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FIȘA DISCIPLINEI</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despre program</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4"/>
        <w:gridCol w:w="5781"/>
        <w:tblGridChange w:id="0">
          <w:tblGrid>
            <w:gridCol w:w="3564"/>
            <w:gridCol w:w="5781"/>
          </w:tblGrid>
        </w:tblGridChange>
      </w:tblGrid>
      <w:tr>
        <w:trPr>
          <w:cantSplit w:val="0"/>
          <w:tblHeader w:val="0"/>
        </w:trPr>
        <w:tc>
          <w:tcPr>
            <w:vAlign w:val="center"/>
          </w:tcPr>
          <w:p w:rsidR="00000000" w:rsidDel="00000000" w:rsidP="00000000" w:rsidRDefault="00000000" w:rsidRPr="00000000" w14:paraId="0000000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Instituția de învățământ superior</w:t>
            </w:r>
          </w:p>
        </w:tc>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Universitatea de Vest din Timișoara</w:t>
            </w:r>
          </w:p>
        </w:tc>
      </w:tr>
      <w:tr>
        <w:trPr>
          <w:cantSplit w:val="0"/>
          <w:tblHeader w:val="0"/>
        </w:trPr>
        <w:tc>
          <w:tcP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Facultatea / Departamentul</w:t>
            </w:r>
          </w:p>
        </w:tc>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Chimie, Biologie, Geografie/ Biologie-Chimie</w:t>
            </w:r>
          </w:p>
        </w:tc>
      </w:tr>
      <w:tr>
        <w:trPr>
          <w:cantSplit w:val="0"/>
          <w:tblHeader w:val="0"/>
        </w:trPr>
        <w:tc>
          <w:tcP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Departamentul</w:t>
            </w:r>
          </w:p>
        </w:tc>
        <w:tc>
          <w:tcPr>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Biologie-Chimie</w:t>
            </w:r>
          </w:p>
        </w:tc>
      </w:tr>
      <w:tr>
        <w:trPr>
          <w:cantSplit w:val="0"/>
          <w:tblHeader w:val="0"/>
        </w:trPr>
        <w:tc>
          <w:tcP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Domeniul de studii</w:t>
            </w:r>
          </w:p>
        </w:tc>
        <w:tc>
          <w:tcP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Biologie</w:t>
            </w:r>
          </w:p>
        </w:tc>
      </w:tr>
      <w:tr>
        <w:trPr>
          <w:cantSplit w:val="0"/>
          <w:tblHeader w:val="0"/>
        </w:trPr>
        <w:tc>
          <w:tcP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Ciclul de studii</w:t>
            </w:r>
          </w:p>
        </w:tc>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Licență</w:t>
            </w:r>
          </w:p>
        </w:tc>
      </w:tr>
      <w:tr>
        <w:trPr>
          <w:cantSplit w:val="0"/>
          <w:tblHeader w:val="0"/>
        </w:trPr>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Programul de studii / Calificarea</w:t>
            </w:r>
          </w:p>
        </w:tc>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Biologie</w:t>
            </w:r>
          </w:p>
        </w:tc>
      </w:tr>
      <w:tr>
        <w:trPr>
          <w:cantSplit w:val="0"/>
          <w:tblHeader w:val="0"/>
        </w:trPr>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Cod curs / Planul de învățământ</w:t>
            </w:r>
          </w:p>
        </w:tc>
        <w:tc>
          <w:tcP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CBGBCB56</w:t>
            </w: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despre disciplină</w:t>
      </w:r>
    </w:p>
    <w:tbl>
      <w:tblPr>
        <w:tblStyle w:val="Table2"/>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454"/>
        <w:gridCol w:w="1418"/>
        <w:gridCol w:w="425"/>
        <w:gridCol w:w="1985"/>
        <w:gridCol w:w="567"/>
        <w:gridCol w:w="1275"/>
        <w:gridCol w:w="1422"/>
        <w:tblGridChange w:id="0">
          <w:tblGrid>
            <w:gridCol w:w="1843"/>
            <w:gridCol w:w="454"/>
            <w:gridCol w:w="1418"/>
            <w:gridCol w:w="425"/>
            <w:gridCol w:w="1985"/>
            <w:gridCol w:w="567"/>
            <w:gridCol w:w="1275"/>
            <w:gridCol w:w="1422"/>
          </w:tblGrid>
        </w:tblGridChange>
      </w:tblGrid>
      <w:tr>
        <w:trPr>
          <w:cantSplit w:val="0"/>
          <w:tblHeader w:val="0"/>
        </w:trPr>
        <w:tc>
          <w:tcPr>
            <w:gridSpan w:val="3"/>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Denumirea disciplinei</w:t>
            </w:r>
          </w:p>
        </w:tc>
        <w:tc>
          <w:tcPr>
            <w:gridSpan w:val="5"/>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Biologia dezvoltării</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Titularul activităților de curs</w:t>
            </w:r>
          </w:p>
        </w:tc>
        <w:tc>
          <w:tcPr>
            <w:gridSpan w:val="5"/>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Lector dr. Delia Hutanu</w:t>
            </w:r>
          </w:p>
        </w:tc>
      </w:tr>
      <w:tr>
        <w:trPr>
          <w:cantSplit w:val="0"/>
          <w:tblHeader w:val="0"/>
        </w:trPr>
        <w:tc>
          <w:tcPr>
            <w:gridSpan w:val="3"/>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Titularul activităților de seminar</w:t>
            </w:r>
          </w:p>
        </w:tc>
        <w:tc>
          <w:tcPr>
            <w:gridSpan w:val="5"/>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Lector dr. Delia Hutanu</w:t>
            </w:r>
          </w:p>
        </w:tc>
      </w:tr>
      <w:tr>
        <w:trPr>
          <w:cantSplit w:val="0"/>
          <w:tblHeader w:val="0"/>
        </w:trPr>
        <w:tc>
          <w:tcPr>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Anul de studiu</w:t>
            </w:r>
          </w:p>
        </w:tc>
        <w:tc>
          <w:tcP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Semestrul</w:t>
            </w:r>
          </w:p>
        </w:tc>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8" w:hanging="1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Tipul de evaluare</w:t>
            </w:r>
          </w:p>
        </w:tc>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w:t>
            </w:r>
          </w:p>
        </w:tc>
        <w:tc>
          <w:tcP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8" w:hanging="4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 Regimul disciplinei</w:t>
            </w:r>
          </w:p>
        </w:tc>
        <w:tc>
          <w:tcP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DS/DOP</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Timpul total estimat (ore pe semestru al activităților didactice)</w:t>
      </w:r>
    </w:p>
    <w:tbl>
      <w:tblPr>
        <w:tblStyle w:val="Table3"/>
        <w:tblW w:w="935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44"/>
        <w:gridCol w:w="456"/>
        <w:gridCol w:w="294"/>
        <w:gridCol w:w="1672"/>
        <w:gridCol w:w="456"/>
        <w:gridCol w:w="2309"/>
        <w:gridCol w:w="524"/>
        <w:tblGridChange w:id="0">
          <w:tblGrid>
            <w:gridCol w:w="3644"/>
            <w:gridCol w:w="456"/>
            <w:gridCol w:w="294"/>
            <w:gridCol w:w="1672"/>
            <w:gridCol w:w="456"/>
            <w:gridCol w:w="2309"/>
            <w:gridCol w:w="524"/>
          </w:tblGrid>
        </w:tblGridChange>
      </w:tblGrid>
      <w:tr>
        <w:trPr>
          <w:cantSplit w:val="0"/>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Număr de ore pe săptămână</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gridSpan w:val="2"/>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 care: 3.2 curs</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seminar/laborator</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Total ore din planul de învățământ</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p>
        </w:tc>
        <w:tc>
          <w:tcPr>
            <w:gridSpan w:val="2"/>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 care: 3.5 curs</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seminar/laborator</w:t>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r>
      <w:tr>
        <w:trPr>
          <w:cantSplit w:val="0"/>
          <w:tblHeader w:val="0"/>
        </w:trPr>
        <w:tc>
          <w:tcPr>
            <w:gridSpan w:val="6"/>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Distribuția fondului de timp:</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ore</w:t>
            </w:r>
          </w:p>
        </w:tc>
      </w:tr>
      <w:tr>
        <w:trPr>
          <w:cantSplit w:val="0"/>
          <w:tblHeader w:val="0"/>
        </w:trPr>
        <w:tc>
          <w:tcPr>
            <w:gridSpan w:val="6"/>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Studiul după manual, suport de curs, bibliografie și notițe</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r>
        <w:trPr>
          <w:cantSplit w:val="0"/>
          <w:tblHeader w:val="0"/>
        </w:trPr>
        <w:tc>
          <w:tcPr>
            <w:gridSpan w:val="6"/>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Documentare suplimentară în bibliotecă, pe platformele electronice de specialitate / pe teren</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r>
      <w:tr>
        <w:trPr>
          <w:cantSplit w:val="0"/>
          <w:tblHeader w:val="0"/>
        </w:trPr>
        <w:tc>
          <w:tcPr>
            <w:gridSpan w:val="6"/>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Pregătire seminare / laboratoare, teme, referate, portofolii și eseuri</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r>
      <w:tr>
        <w:trPr>
          <w:cantSplit w:val="0"/>
          <w:tblHeader w:val="0"/>
        </w:trPr>
        <w:tc>
          <w:tcPr>
            <w:gridSpan w:val="6"/>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Tutoriat </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blHeader w:val="0"/>
        </w:trPr>
        <w:tc>
          <w:tcPr>
            <w:gridSpan w:val="6"/>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Examinări </w:t>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r>
      <w:tr>
        <w:trPr>
          <w:cantSplit w:val="0"/>
          <w:tblHeader w:val="0"/>
        </w:trPr>
        <w:tc>
          <w:tcPr>
            <w:gridSpan w:val="6"/>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 activități</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Total ore studiu individual</w:t>
            </w:r>
          </w:p>
        </w:tc>
        <w:tc>
          <w:tcPr>
            <w:gridSpan w:val="2"/>
            <w:shd w:fill="auto"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94</w:t>
            </w:r>
          </w:p>
        </w:tc>
      </w:tr>
      <w:tr>
        <w:trPr>
          <w:cantSplit w:val="0"/>
          <w:tblHeader w:val="0"/>
        </w:trPr>
        <w:tc>
          <w:tcPr>
            <w:shd w:fill="auto"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Total ore pe semestru</w:t>
            </w:r>
          </w:p>
        </w:tc>
        <w:tc>
          <w:tcPr>
            <w:gridSpan w:val="2"/>
            <w:shd w:fill="auto" w:val="cle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150</w:t>
            </w:r>
          </w:p>
        </w:tc>
      </w:tr>
      <w:tr>
        <w:trPr>
          <w:cantSplit w:val="0"/>
          <w:tblHeader w:val="0"/>
        </w:trPr>
        <w:tc>
          <w:tcPr>
            <w:shd w:fill="auto"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Numărul de credite</w:t>
            </w:r>
          </w:p>
        </w:tc>
        <w:tc>
          <w:tcPr>
            <w:gridSpan w:val="2"/>
            <w:shd w:fill="auto" w:val="cle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r>
    </w:tb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Precondiții (acolo unde este cazul)</w:t>
      </w:r>
    </w:p>
    <w:tbl>
      <w:tblPr>
        <w:tblStyle w:val="Table4"/>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404"/>
        <w:tblGridChange w:id="0">
          <w:tblGrid>
            <w:gridCol w:w="1985"/>
            <w:gridCol w:w="7404"/>
          </w:tblGrid>
        </w:tblGridChange>
      </w:tblGrid>
      <w:tr>
        <w:trPr>
          <w:cantSplit w:val="0"/>
          <w:tblHeader w:val="0"/>
        </w:trPr>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de curriculum</w:t>
            </w:r>
          </w:p>
        </w:tc>
        <w:tc>
          <w:tcPr/>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6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 este cazul.</w:t>
            </w:r>
          </w:p>
        </w:tc>
      </w:tr>
      <w:tr>
        <w:trPr>
          <w:cantSplit w:val="0"/>
          <w:tblHeader w:val="0"/>
        </w:trPr>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de competențe</w:t>
            </w:r>
          </w:p>
        </w:tc>
        <w:tc>
          <w:tcPr/>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68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 este cazul.</w:t>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Condiții (acolo unde este cazul)</w:t>
      </w:r>
    </w:p>
    <w:tbl>
      <w:tblPr>
        <w:tblStyle w:val="Table5"/>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5"/>
        <w:gridCol w:w="4824"/>
        <w:tblGridChange w:id="0">
          <w:tblGrid>
            <w:gridCol w:w="4565"/>
            <w:gridCol w:w="4824"/>
          </w:tblGrid>
        </w:tblGridChange>
      </w:tblGrid>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de desfășurare a cursului</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Resurse fizice: laptop, webcam, videoproiector, conexiune internet.</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Resurse online: YouTube, Google Images, Google Scholar și orice resursă furnizoare de informații cu caracter științific accesibile în regim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open access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de desfășurare a seminarului / laboratorului</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Resurse fizice: laptop, webcam, videoproiector, conexiune internet.</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Resurse online: YouTube, Google Images, Google Scholar și orice resursă furnizoare de informații cu caracter științific accesibile în regim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open access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8C">
      <w:pPr>
        <w:spacing w:line="276" w:lineRule="auto"/>
        <w:rPr>
          <w:b w:val="1"/>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Obiectivele disciplinei - rezultate așteptate ale învățării la formarea cărora contribuie parcurgerea și promovarea disciplinei</w:t>
      </w:r>
    </w:p>
    <w:tbl>
      <w:tblPr>
        <w:tblStyle w:val="Table6"/>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7586"/>
        <w:tblGridChange w:id="0">
          <w:tblGrid>
            <w:gridCol w:w="1803"/>
            <w:gridCol w:w="7586"/>
          </w:tblGrid>
        </w:tblGridChange>
      </w:tblGrid>
      <w:tr>
        <w:trPr>
          <w:cantSplit w:val="1"/>
          <w:trHeight w:val="890" w:hRule="atLeast"/>
          <w:tblHeader w:val="0"/>
        </w:trPr>
        <w:tc>
          <w:tcPr>
            <w:shd w:fill="auto" w:val="clear"/>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Cunoștințe</w:t>
            </w:r>
          </w:p>
        </w:tc>
        <w:tc>
          <w:tcPr>
            <w:shd w:fill="auto" w:val="clear"/>
          </w:tcPr>
          <w:p w:rsidR="00000000" w:rsidDel="00000000" w:rsidP="00000000" w:rsidRDefault="00000000" w:rsidRPr="00000000" w14:paraId="0000008F">
            <w:pPr>
              <w:ind w:left="67" w:firstLine="0"/>
              <w:rPr>
                <w:color w:val="000000"/>
              </w:rPr>
            </w:pPr>
            <w:r w:rsidDel="00000000" w:rsidR="00000000" w:rsidRPr="00000000">
              <w:rPr>
                <w:color w:val="000000"/>
                <w:rtl w:val="0"/>
              </w:rPr>
              <w:t xml:space="preserve">● C1 – studenții vor cunoaște, înțelege, utiliza și explica terminologia specifică utilizată în biologie, principalele concepte și legități, caracteristicile sistemelor biologice din perspectiva principiilor de organizare si funcționare a materiei vii, în limba română și într-o limbă străină;</w:t>
            </w:r>
          </w:p>
          <w:p w:rsidR="00000000" w:rsidDel="00000000" w:rsidP="00000000" w:rsidRDefault="00000000" w:rsidRPr="00000000" w14:paraId="00000090">
            <w:pPr>
              <w:ind w:left="67" w:firstLine="0"/>
              <w:rPr>
                <w:color w:val="000000"/>
              </w:rPr>
            </w:pPr>
            <w:r w:rsidDel="00000000" w:rsidR="00000000" w:rsidRPr="00000000">
              <w:rPr>
                <w:color w:val="000000"/>
                <w:rtl w:val="0"/>
              </w:rPr>
              <w:t xml:space="preserve">● C2 – studenții vor putea interpreta datele biologice în mod rațional, statistic, vor putea analiza critic procesele / fenomenele din lumea vie;</w:t>
            </w:r>
          </w:p>
          <w:p w:rsidR="00000000" w:rsidDel="00000000" w:rsidP="00000000" w:rsidRDefault="00000000" w:rsidRPr="00000000" w14:paraId="00000091">
            <w:pPr>
              <w:ind w:left="67" w:firstLine="0"/>
              <w:rPr>
                <w:color w:val="000000"/>
              </w:rPr>
            </w:pPr>
            <w:r w:rsidDel="00000000" w:rsidR="00000000" w:rsidRPr="00000000">
              <w:rPr>
                <w:color w:val="000000"/>
                <w:rtl w:val="0"/>
              </w:rPr>
              <w:t xml:space="preserve">● C4 – studenții trebuie să cunoască principiile etice și provocările legate de dezvoltarea durabilă și să își cunoască propriile puncte forte și puncte slabe;</w:t>
            </w:r>
          </w:p>
          <w:p w:rsidR="00000000" w:rsidDel="00000000" w:rsidP="00000000" w:rsidRDefault="00000000" w:rsidRPr="00000000" w14:paraId="00000092">
            <w:pPr>
              <w:ind w:left="67" w:firstLine="0"/>
              <w:rPr>
                <w:color w:val="000000"/>
              </w:rPr>
            </w:pPr>
            <w:r w:rsidDel="00000000" w:rsidR="00000000" w:rsidRPr="00000000">
              <w:rPr>
                <w:color w:val="000000"/>
                <w:rtl w:val="0"/>
              </w:rPr>
              <w:t xml:space="preserve">● C5 – studenții trebuie să cunoască, să explice, să caracterizeze noțiuni, principii, metode uzuale necesare determinării, clasificării si caracterizării compușilor biologici;</w:t>
            </w:r>
          </w:p>
          <w:p w:rsidR="00000000" w:rsidDel="00000000" w:rsidP="00000000" w:rsidRDefault="00000000" w:rsidRPr="00000000" w14:paraId="00000093">
            <w:pPr>
              <w:ind w:left="67" w:firstLine="0"/>
              <w:rPr>
                <w:color w:val="000000"/>
              </w:rPr>
            </w:pPr>
            <w:r w:rsidDel="00000000" w:rsidR="00000000" w:rsidRPr="00000000">
              <w:rPr>
                <w:color w:val="000000"/>
                <w:rtl w:val="0"/>
              </w:rPr>
              <w:t xml:space="preserve">● C6 – studenții trebuie să aibă cunoștințe despre identificarea conceptelor, metodelor, tehnicilor, procedeelor uzuale de explorare/ investigare a proceselor biologice de baza din organismele vii;</w:t>
            </w:r>
          </w:p>
          <w:p w:rsidR="00000000" w:rsidDel="00000000" w:rsidP="00000000" w:rsidRDefault="00000000" w:rsidRPr="00000000" w14:paraId="00000094">
            <w:pPr>
              <w:ind w:left="67" w:firstLine="0"/>
              <w:rPr>
                <w:color w:val="000000"/>
              </w:rPr>
            </w:pPr>
            <w:r w:rsidDel="00000000" w:rsidR="00000000" w:rsidRPr="00000000">
              <w:rPr>
                <w:color w:val="000000"/>
                <w:rtl w:val="0"/>
              </w:rPr>
              <w:t xml:space="preserve">● C7 – studenții trebuie să cunoască și să explice modele și algoritmi de lucru utilizabili în biologie;</w:t>
            </w:r>
          </w:p>
          <w:p w:rsidR="00000000" w:rsidDel="00000000" w:rsidP="00000000" w:rsidRDefault="00000000" w:rsidRPr="00000000" w14:paraId="00000095">
            <w:pPr>
              <w:ind w:left="67" w:firstLine="0"/>
              <w:rPr>
                <w:color w:val="000000"/>
              </w:rPr>
            </w:pPr>
            <w:r w:rsidDel="00000000" w:rsidR="00000000" w:rsidRPr="00000000">
              <w:rPr>
                <w:color w:val="000000"/>
                <w:rtl w:val="0"/>
              </w:rPr>
              <w:t xml:space="preserve">● C8 – studenții trebuie să cunoască, să explice concepte, principii, metode si tehnici de interpretare inter - și transdisciplinară a datelor privind sistemele biologice.</w:t>
            </w:r>
          </w:p>
        </w:tc>
      </w:tr>
      <w:tr>
        <w:trPr>
          <w:cantSplit w:val="1"/>
          <w:trHeight w:val="831" w:hRule="atLeast"/>
          <w:tblHeader w:val="0"/>
        </w:trPr>
        <w:tc>
          <w:tcPr>
            <w:shd w:fill="auto"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Abilități</w:t>
            </w:r>
          </w:p>
        </w:tc>
        <w:tc>
          <w:tcPr>
            <w:shd w:fill="auto" w:val="clear"/>
          </w:tcPr>
          <w:p w:rsidR="00000000" w:rsidDel="00000000" w:rsidP="00000000" w:rsidRDefault="00000000" w:rsidRPr="00000000" w14:paraId="00000097">
            <w:pPr>
              <w:rPr/>
            </w:pPr>
            <w:r w:rsidDel="00000000" w:rsidR="00000000" w:rsidRPr="00000000">
              <w:rPr>
                <w:rtl w:val="0"/>
              </w:rPr>
              <w:t xml:space="preserve">● A1 – studenții trebuie să deprindă capacitatea de a utiliza tehnologiile digitale în mod conștient, critic, dar în același timp deschis;</w:t>
            </w:r>
          </w:p>
          <w:p w:rsidR="00000000" w:rsidDel="00000000" w:rsidP="00000000" w:rsidRDefault="00000000" w:rsidRPr="00000000" w14:paraId="00000098">
            <w:pPr>
              <w:rPr/>
            </w:pPr>
            <w:r w:rsidDel="00000000" w:rsidR="00000000" w:rsidRPr="00000000">
              <w:rPr>
                <w:rtl w:val="0"/>
              </w:rPr>
              <w:t xml:space="preserve">● A2 – studenții trebuie să aibă capacitatea de a comunica, de a colabora, de a fi asertivi și integri;</w:t>
            </w:r>
          </w:p>
          <w:p w:rsidR="00000000" w:rsidDel="00000000" w:rsidP="00000000" w:rsidRDefault="00000000" w:rsidRPr="00000000" w14:paraId="00000099">
            <w:pPr>
              <w:rPr/>
            </w:pPr>
            <w:r w:rsidDel="00000000" w:rsidR="00000000" w:rsidRPr="00000000">
              <w:rPr>
                <w:rtl w:val="0"/>
              </w:rPr>
              <w:t xml:space="preserve">● A3 – studenții vor putea interpreta, evalua critic, elabora referate de documentare, utilizând informațiile științifice, din perspectiva principiilor de organizare și funcționare a lumii vii;</w:t>
            </w:r>
          </w:p>
          <w:p w:rsidR="00000000" w:rsidDel="00000000" w:rsidP="00000000" w:rsidRDefault="00000000" w:rsidRPr="00000000" w14:paraId="0000009A">
            <w:pPr>
              <w:rPr/>
            </w:pPr>
            <w:r w:rsidDel="00000000" w:rsidR="00000000" w:rsidRPr="00000000">
              <w:rPr>
                <w:rtl w:val="0"/>
              </w:rPr>
              <w:t xml:space="preserve">● A4 – studenții trebuie să fie capabili, pe baza cunoștințelor, să identifice, să explice, să utilizeze, să evalueze critic și să realizeze referate pe seama principalelor noțiuni, concepte și legități specifice nivelurilor molecular și celular de organizare și funcționare a materiei vii;</w:t>
            </w:r>
          </w:p>
          <w:p w:rsidR="00000000" w:rsidDel="00000000" w:rsidP="00000000" w:rsidRDefault="00000000" w:rsidRPr="00000000" w14:paraId="0000009B">
            <w:pPr>
              <w:rPr/>
            </w:pPr>
            <w:r w:rsidDel="00000000" w:rsidR="00000000" w:rsidRPr="00000000">
              <w:rPr>
                <w:rtl w:val="0"/>
              </w:rPr>
              <w:t xml:space="preserve">● A6 – studenții trebuie să poată explica, investiga și analiza critic principiile de funcționare și utilizare a echipamentelor / instrumentelor, tehnicilor / metodelor de lucru pentru investigarea proceselor biologice de bază din organismele vii;</w:t>
            </w:r>
          </w:p>
          <w:p w:rsidR="00000000" w:rsidDel="00000000" w:rsidP="00000000" w:rsidRDefault="00000000" w:rsidRPr="00000000" w14:paraId="0000009C">
            <w:pPr>
              <w:rPr/>
            </w:pPr>
            <w:r w:rsidDel="00000000" w:rsidR="00000000" w:rsidRPr="00000000">
              <w:rPr>
                <w:rtl w:val="0"/>
              </w:rPr>
              <w:t xml:space="preserve">● A9 – studenții trebuie să fie capabili să evalueze și să elaboreze rapoarte / referate privind stabilitatea / evoluția sistemelor biologice, a biodiversității, în condițiile dezvoltării durabile.</w:t>
            </w:r>
          </w:p>
        </w:tc>
      </w:tr>
      <w:tr>
        <w:trPr>
          <w:cantSplit w:val="1"/>
          <w:trHeight w:val="984" w:hRule="atLeast"/>
          <w:tblHeader w:val="0"/>
        </w:trPr>
        <w:tc>
          <w:tcPr>
            <w:shd w:fill="auto" w:val="cle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Responsabilitate și autonomie</w:t>
            </w:r>
          </w:p>
        </w:tc>
        <w:tc>
          <w:tcPr>
            <w:shd w:fill="auto" w:val="clear"/>
          </w:tcPr>
          <w:p w:rsidR="00000000" w:rsidDel="00000000" w:rsidP="00000000" w:rsidRDefault="00000000" w:rsidRPr="00000000" w14:paraId="0000009E">
            <w:pPr>
              <w:rPr/>
            </w:pPr>
            <w:r w:rsidDel="00000000" w:rsidR="00000000" w:rsidRPr="00000000">
              <w:rPr>
                <w:rtl w:val="0"/>
              </w:rPr>
              <w:t xml:space="preserve">● RA1 – studenții vor deprinde un comportament sănătos, în spiritul conceptului „a învăța să înveți”, vor fi conștienți asupra nevoii de dezvoltare a competențelor, a oportunităților și orientărilor privind educația, formarea și cariera;</w:t>
            </w:r>
          </w:p>
          <w:p w:rsidR="00000000" w:rsidDel="00000000" w:rsidP="00000000" w:rsidRDefault="00000000" w:rsidRPr="00000000" w14:paraId="0000009F">
            <w:pPr>
              <w:rPr/>
            </w:pPr>
            <w:r w:rsidDel="00000000" w:rsidR="00000000" w:rsidRPr="00000000">
              <w:rPr>
                <w:rtl w:val="0"/>
              </w:rPr>
              <w:t xml:space="preserve">● RA2 – studenții trebuie să fie capabili să abordeze situații complexe, să gândească critic, să fie capabili să ia decizii, să facă față nesiguranței și stresului;</w:t>
            </w:r>
          </w:p>
          <w:p w:rsidR="00000000" w:rsidDel="00000000" w:rsidP="00000000" w:rsidRDefault="00000000" w:rsidRPr="00000000" w14:paraId="000000A0">
            <w:pPr>
              <w:rPr/>
            </w:pPr>
            <w:r w:rsidDel="00000000" w:rsidR="00000000" w:rsidRPr="00000000">
              <w:rPr>
                <w:rtl w:val="0"/>
              </w:rPr>
              <w:t xml:space="preserve">● RA4 – studenții trebuie să dea dovadă de inițiativă și autocontrol, capacitate de anticipare și de evaluare prospectivă, curaj și perseverență în atingerea obiectivelor;</w:t>
            </w:r>
          </w:p>
          <w:p w:rsidR="00000000" w:rsidDel="00000000" w:rsidP="00000000" w:rsidRDefault="00000000" w:rsidRPr="00000000" w14:paraId="000000A1">
            <w:pPr>
              <w:rPr/>
            </w:pPr>
            <w:r w:rsidDel="00000000" w:rsidR="00000000" w:rsidRPr="00000000">
              <w:rPr>
                <w:rtl w:val="0"/>
              </w:rPr>
              <w:t xml:space="preserve">● RA5 – studenții trebuie să deprindă angajarea în sarcină, asumarea responsabilității, autonomie în rezolvarea sarcinilor, capacitatea de a filtra informații și de a stabili veridicitatea acestora, capacitatea de învățare activă, capacitatea de a respecta termenele limită, capacitatea de analiză și de luare a deciziilor în mod responsabil, capacitatea de analiză și sinteză, capacitatea de automotivare, capacitatea de gestionare a emoțiilor/inteligență emoțională;</w:t>
            </w:r>
          </w:p>
          <w:p w:rsidR="00000000" w:rsidDel="00000000" w:rsidP="00000000" w:rsidRDefault="00000000" w:rsidRPr="00000000" w14:paraId="000000A2">
            <w:pPr>
              <w:rPr/>
            </w:pPr>
            <w:r w:rsidDel="00000000" w:rsidR="00000000" w:rsidRPr="00000000">
              <w:rPr>
                <w:rtl w:val="0"/>
              </w:rPr>
              <w:t xml:space="preserve">● RA6 – studenții trebuie să își formeze capacitatea de înțelegere etnică și interculturală, de gândire critică asupra funcționării societății democratice, preocupare față de protejarea mediului înconjurător, solidaritate, toleranță și respect pentru diversitate, respect pentru valorile și legile naționale, dar și pentru cele europene/internaționale.</w:t>
            </w:r>
          </w:p>
        </w:tc>
      </w:tr>
    </w:tbl>
    <w:p w:rsidR="00000000" w:rsidDel="00000000" w:rsidP="00000000" w:rsidRDefault="00000000" w:rsidRPr="00000000" w14:paraId="000000A3">
      <w:pPr>
        <w:spacing w:line="276" w:lineRule="auto"/>
        <w:rPr>
          <w:b w:val="1"/>
        </w:rPr>
      </w:pPr>
      <w:r w:rsidDel="00000000" w:rsidR="00000000" w:rsidRPr="00000000">
        <w:rPr>
          <w:rtl w:val="0"/>
        </w:rPr>
      </w:r>
    </w:p>
    <w:p w:rsidR="00000000" w:rsidDel="00000000" w:rsidP="00000000" w:rsidRDefault="00000000" w:rsidRPr="00000000" w14:paraId="000000A4">
      <w:pPr>
        <w:spacing w:line="276" w:lineRule="auto"/>
        <w:rPr>
          <w:b w:val="1"/>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Conținuturi </w:t>
      </w:r>
    </w:p>
    <w:tbl>
      <w:tblPr>
        <w:tblStyle w:val="Table7"/>
        <w:tblW w:w="9385.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5"/>
        <w:gridCol w:w="2964"/>
        <w:gridCol w:w="2926"/>
        <w:tblGridChange w:id="0">
          <w:tblGrid>
            <w:gridCol w:w="3495"/>
            <w:gridCol w:w="2964"/>
            <w:gridCol w:w="29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6">
            <w:pPr>
              <w:jc w:val="center"/>
              <w:rPr/>
            </w:pPr>
            <w:r w:rsidDel="00000000" w:rsidR="00000000" w:rsidRPr="00000000">
              <w:rPr>
                <w:rtl w:val="0"/>
              </w:rPr>
              <w:t xml:space="preserve">7.1 Curs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jc w:val="center"/>
              <w:rPr/>
            </w:pPr>
            <w:r w:rsidDel="00000000" w:rsidR="00000000" w:rsidRPr="00000000">
              <w:rPr>
                <w:rtl w:val="0"/>
              </w:rPr>
              <w:t xml:space="preserve">Metode de predare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8">
            <w:pPr>
              <w:jc w:val="center"/>
              <w:rPr/>
            </w:pPr>
            <w:r w:rsidDel="00000000" w:rsidR="00000000" w:rsidRPr="00000000">
              <w:rPr>
                <w:rtl w:val="0"/>
              </w:rPr>
              <w:t xml:space="preserve">Observații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ind w:left="124" w:firstLine="0"/>
              <w:jc w:val="both"/>
              <w:rPr/>
            </w:pPr>
            <w:r w:rsidDel="00000000" w:rsidR="00000000" w:rsidRPr="00000000">
              <w:rPr>
                <w:i w:val="1"/>
                <w:rtl w:val="0"/>
              </w:rPr>
              <w:t xml:space="preserve">Embriologia-</w:t>
            </w:r>
            <w:r w:rsidDel="00000000" w:rsidR="00000000" w:rsidRPr="00000000">
              <w:rPr>
                <w:rtl w:val="0"/>
              </w:rPr>
              <w:t xml:space="preserve"> ştiinţă biologică de mare actualitate, istoric, importanţa studiului embriologiei (biologiei dezvoltării).</w:t>
            </w:r>
          </w:p>
          <w:p w:rsidR="00000000" w:rsidDel="00000000" w:rsidP="00000000" w:rsidRDefault="00000000" w:rsidRPr="00000000" w14:paraId="000000AA">
            <w:pPr>
              <w:ind w:right="58"/>
              <w:jc w:val="both"/>
              <w:rPr/>
            </w:pPr>
            <w:r w:rsidDel="00000000" w:rsidR="00000000" w:rsidRPr="00000000">
              <w:rPr>
                <w:i w:val="1"/>
                <w:rtl w:val="0"/>
              </w:rPr>
              <w:t xml:space="preserve">Gametogeneza</w:t>
            </w:r>
            <w:r w:rsidDel="00000000" w:rsidR="00000000" w:rsidRPr="00000000">
              <w:rPr>
                <w:rtl w:val="0"/>
              </w:rPr>
              <w:t xml:space="preserve">: definţie, tipuri de reproducere în lumea animală, animale ovipare, vivpare; originea celulelor germinale primordiale, alcătuirea aparatului genital feminin şi masculin</w:t>
            </w:r>
          </w:p>
          <w:p w:rsidR="00000000" w:rsidDel="00000000" w:rsidP="00000000" w:rsidRDefault="00000000" w:rsidRPr="00000000" w14:paraId="000000AB">
            <w:pPr>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rPr/>
            </w:pPr>
            <w:r w:rsidDel="00000000" w:rsidR="00000000" w:rsidRPr="00000000">
              <w:rPr>
                <w:rtl w:val="0"/>
              </w:rPr>
              <w:t xml:space="preserve">Modelare prin videoproiecţie </w:t>
            </w:r>
          </w:p>
          <w:p w:rsidR="00000000" w:rsidDel="00000000" w:rsidP="00000000" w:rsidRDefault="00000000" w:rsidRPr="00000000" w14:paraId="000000AD">
            <w:pPr>
              <w:jc w:val="center"/>
              <w:rPr/>
            </w:pPr>
            <w:r w:rsidDel="00000000" w:rsidR="00000000" w:rsidRPr="00000000">
              <w:rPr>
                <w:rtl w:val="0"/>
              </w:rPr>
              <w:t xml:space="preserve">observaţii dirijate , demonstraţie, învăţare prin descoperire, conversaţie şi prelegere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jc w:val="center"/>
              <w:rPr/>
            </w:pPr>
            <w:r w:rsidDel="00000000" w:rsidR="00000000" w:rsidRPr="00000000">
              <w:rPr>
                <w:rtl w:val="0"/>
              </w:rPr>
              <w:t xml:space="preserve">2 ore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i w:val="1"/>
                <w:rtl w:val="0"/>
              </w:rPr>
              <w:t xml:space="preserve">Ovogeneza</w:t>
            </w:r>
            <w:r w:rsidDel="00000000" w:rsidR="00000000" w:rsidRPr="00000000">
              <w:rPr>
                <w:rtl w:val="0"/>
              </w:rPr>
              <w:t xml:space="preserve"> – procesul de formare a gametului femenin, constituirea gonadei femenine la embrionul uman, formarea gametului femenin la om : ciclul folicular, ciclul ovogenetic, ciclul uterin, ovulaţia, controlul hormonal al constituirii ovarului şi al formării ovocitului, structura ovocitului uman</w:t>
            </w:r>
          </w:p>
          <w:p w:rsidR="00000000" w:rsidDel="00000000" w:rsidP="00000000" w:rsidRDefault="00000000" w:rsidRPr="00000000" w14:paraId="000000B0">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2">
            <w:pPr>
              <w:jc w:val="center"/>
              <w:rPr/>
            </w:pPr>
            <w:r w:rsidDel="00000000" w:rsidR="00000000" w:rsidRPr="00000000">
              <w:rPr>
                <w:rtl w:val="0"/>
              </w:rPr>
              <w:t xml:space="preserve">2 ore</w:t>
            </w:r>
          </w:p>
        </w:tc>
      </w:tr>
      <w:tr>
        <w:trPr>
          <w:cantSplit w:val="0"/>
          <w:tblHeader w:val="0"/>
        </w:trPr>
        <w:tc>
          <w:tcPr>
            <w:tcBorders>
              <w:top w:color="000000" w:space="0" w:sz="4" w:val="single"/>
            </w:tcBorders>
            <w:shd w:fill="auto" w:val="clear"/>
          </w:tcPr>
          <w:p w:rsidR="00000000" w:rsidDel="00000000" w:rsidP="00000000" w:rsidRDefault="00000000" w:rsidRPr="00000000" w14:paraId="000000B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i w:val="1"/>
                <w:rtl w:val="0"/>
              </w:rPr>
              <w:t xml:space="preserve">Spermatogeneza</w:t>
            </w:r>
            <w:r w:rsidDel="00000000" w:rsidR="00000000" w:rsidRPr="00000000">
              <w:rPr>
                <w:rtl w:val="0"/>
              </w:rPr>
              <w:t xml:space="preserve"> – formarea gonadei masculine la om, căile de eliminare a gameţilor (spermiile), etapele spermatogenezei, rolul celulelor Sertoli în formarea şi maturarea spermiilor, controlul hormonal al formării şi maturării spermiilor. Funcţiile glandelor seminale şi a prostatei în formarea lichidului seminal.Structura spermiei umane.</w:t>
            </w:r>
          </w:p>
          <w:p w:rsidR="00000000" w:rsidDel="00000000" w:rsidP="00000000" w:rsidRDefault="00000000" w:rsidRPr="00000000" w14:paraId="000000B4">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B6">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B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rPr/>
            </w:pPr>
            <w:r w:rsidDel="00000000" w:rsidR="00000000" w:rsidRPr="00000000">
              <w:rPr>
                <w:i w:val="1"/>
                <w:rtl w:val="0"/>
              </w:rPr>
              <w:t xml:space="preserve">Fecundaţia –</w:t>
            </w:r>
            <w:r w:rsidDel="00000000" w:rsidR="00000000" w:rsidRPr="00000000">
              <w:rPr>
                <w:rtl w:val="0"/>
              </w:rPr>
              <w:t xml:space="preserve"> importanţa fecundaţiei. Fecundaţia la echinoderme (ariciul de mare). Mecanismele moleculare ale recunoaşterii gameţilor,  penetrării zonei pelucide şi asigurării fecundaţiei monospermice la mamifere.</w:t>
            </w:r>
          </w:p>
          <w:p w:rsidR="00000000" w:rsidDel="00000000" w:rsidP="00000000" w:rsidRDefault="00000000" w:rsidRPr="00000000" w14:paraId="000000B8">
            <w:pPr>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0BA">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BB">
            <w:pPr>
              <w:rPr/>
            </w:pPr>
            <w:r w:rsidDel="00000000" w:rsidR="00000000" w:rsidRPr="00000000">
              <w:rPr>
                <w:i w:val="1"/>
                <w:rtl w:val="0"/>
              </w:rPr>
              <w:t xml:space="preserve">Segmentarea </w:t>
            </w:r>
            <w:r w:rsidDel="00000000" w:rsidR="00000000" w:rsidRPr="00000000">
              <w:rPr>
                <w:rtl w:val="0"/>
              </w:rPr>
              <w:t xml:space="preserve">– prima etapă în dezvoltarea embrionară, tipuri de zigoţi (oligoleciţi, mezoleciţi, teloleciţi şi centroleciţi) şi tipuri de segmentaţie totală (egală-ariciul de mare, , rotaţională-mamifere, subegală-amfibieni),segmentaţie parţială  (discoidală-păsări,superficială la insecte.</w:t>
            </w:r>
          </w:p>
          <w:p w:rsidR="00000000" w:rsidDel="00000000" w:rsidP="00000000" w:rsidRDefault="00000000" w:rsidRPr="00000000" w14:paraId="000000BC">
            <w:pPr>
              <w:rPr/>
            </w:pPr>
            <w:r w:rsidDel="00000000" w:rsidR="00000000" w:rsidRPr="00000000">
              <w:rPr>
                <w:rtl w:val="0"/>
              </w:rPr>
            </w:r>
          </w:p>
        </w:tc>
        <w:tc>
          <w:tcPr>
            <w:vMerge w:val="restart"/>
            <w:shd w:fill="auto" w:val="clear"/>
            <w:vAlign w:val="center"/>
          </w:tcPr>
          <w:p w:rsidR="00000000" w:rsidDel="00000000" w:rsidP="00000000" w:rsidRDefault="00000000" w:rsidRPr="00000000" w14:paraId="000000BD">
            <w:pPr>
              <w:jc w:val="center"/>
              <w:rPr/>
            </w:pPr>
            <w:r w:rsidDel="00000000" w:rsidR="00000000" w:rsidRPr="00000000">
              <w:rPr>
                <w:rtl w:val="0"/>
              </w:rPr>
            </w:r>
          </w:p>
        </w:tc>
        <w:tc>
          <w:tcPr>
            <w:shd w:fill="auto" w:val="clear"/>
            <w:vAlign w:val="center"/>
          </w:tcPr>
          <w:p w:rsidR="00000000" w:rsidDel="00000000" w:rsidP="00000000" w:rsidRDefault="00000000" w:rsidRPr="00000000" w14:paraId="000000BE">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BF">
            <w:pPr>
              <w:rPr/>
            </w:pPr>
            <w:r w:rsidDel="00000000" w:rsidR="00000000" w:rsidRPr="00000000">
              <w:rPr>
                <w:i w:val="1"/>
                <w:rtl w:val="0"/>
              </w:rPr>
              <w:t xml:space="preserve">Gastrulaţia</w:t>
            </w:r>
            <w:r w:rsidDel="00000000" w:rsidR="00000000" w:rsidRPr="00000000">
              <w:rPr>
                <w:rtl w:val="0"/>
              </w:rPr>
              <w:t xml:space="preserve"> – definiţie, tipuri de mişcări celulare în gastrulaţie, gastrulaţia la: ariciul de mare, amfibieni, păsări şi mamifere.</w:t>
            </w:r>
          </w:p>
          <w:p w:rsidR="00000000" w:rsidDel="00000000" w:rsidP="00000000" w:rsidRDefault="00000000" w:rsidRPr="00000000" w14:paraId="000000C0">
            <w:pPr>
              <w:rPr/>
            </w:pPr>
            <w:r w:rsidDel="00000000" w:rsidR="00000000" w:rsidRPr="00000000">
              <w:rPr>
                <w:rtl w:val="0"/>
              </w:rPr>
              <w:t xml:space="preserve">.</w:t>
            </w:r>
          </w:p>
        </w:tc>
        <w:tc>
          <w:tcPr>
            <w:vMerge w:val="continue"/>
            <w:shd w:fill="auto"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0C2">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C3">
            <w:pPr>
              <w:jc w:val="both"/>
              <w:rPr/>
            </w:pPr>
            <w:r w:rsidDel="00000000" w:rsidR="00000000" w:rsidRPr="00000000">
              <w:rPr>
                <w:i w:val="1"/>
                <w:rtl w:val="0"/>
              </w:rPr>
              <w:t xml:space="preserve">Neurulaţia –</w:t>
            </w:r>
            <w:r w:rsidDel="00000000" w:rsidR="00000000" w:rsidRPr="00000000">
              <w:rPr>
                <w:rtl w:val="0"/>
              </w:rPr>
              <w:t xml:space="preserve"> definiţie, formarea tubului neural la vertebrate, constituirea axei  embrionare, tipul de organizare al embrionului de vertebrat), evoluţia mezodermului  şi a endodermului în cursul neurulaţiei. inducţia embrionară (inductori primari şi secundari)</w:t>
            </w:r>
          </w:p>
          <w:p w:rsidR="00000000" w:rsidDel="00000000" w:rsidP="00000000" w:rsidRDefault="00000000" w:rsidRPr="00000000" w14:paraId="000000C4">
            <w:pPr>
              <w:rPr/>
            </w:pPr>
            <w:r w:rsidDel="00000000" w:rsidR="00000000" w:rsidRPr="00000000">
              <w:rPr>
                <w:rtl w:val="0"/>
              </w:rPr>
            </w:r>
          </w:p>
        </w:tc>
        <w:tc>
          <w:tcPr>
            <w:vMerge w:val="continue"/>
            <w:shd w:fill="auto"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0C6">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C7">
            <w:pPr>
              <w:rPr/>
            </w:pPr>
            <w:r w:rsidDel="00000000" w:rsidR="00000000" w:rsidRPr="00000000">
              <w:rPr>
                <w:i w:val="1"/>
                <w:rtl w:val="0"/>
              </w:rPr>
              <w:t xml:space="preserve">Anexele embrionare</w:t>
            </w:r>
            <w:r w:rsidDel="00000000" w:rsidR="00000000" w:rsidRPr="00000000">
              <w:rPr>
                <w:rtl w:val="0"/>
              </w:rPr>
              <w:t xml:space="preserve"> în seria vertebratelor: formarea, structura şi rolul sacului vitelin la peşti; constituirea structura şi funcţiile amniosului, sacului vitelin şi a alantoidei la embrionii sauropsidelor. Formarea amniosului, sacului vitelin şi a alantoidei la embrionul uman. Constituirea, structura şi funcţiile placentei la embrionul uman, bariera placentară.</w:t>
            </w:r>
          </w:p>
          <w:p w:rsidR="00000000" w:rsidDel="00000000" w:rsidP="00000000" w:rsidRDefault="00000000" w:rsidRPr="00000000" w14:paraId="000000C8">
            <w:pPr>
              <w:rPr/>
            </w:pPr>
            <w:r w:rsidDel="00000000" w:rsidR="00000000" w:rsidRPr="00000000">
              <w:rPr>
                <w:rtl w:val="0"/>
              </w:rPr>
            </w:r>
          </w:p>
        </w:tc>
        <w:tc>
          <w:tcPr>
            <w:vMerge w:val="continue"/>
            <w:shd w:fill="auto"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0CA">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CB">
            <w:pPr>
              <w:rPr/>
            </w:pPr>
            <w:r w:rsidDel="00000000" w:rsidR="00000000" w:rsidRPr="00000000">
              <w:rPr>
                <w:i w:val="1"/>
                <w:rtl w:val="0"/>
              </w:rPr>
              <w:t xml:space="preserve">Multicelularitatea organismelor</w:t>
            </w:r>
            <w:r w:rsidDel="00000000" w:rsidR="00000000" w:rsidRPr="00000000">
              <w:rPr>
                <w:rtl w:val="0"/>
              </w:rPr>
              <w:t xml:space="preserve">: populaţii de celule, proliferarea celulară, diferenţierea celulară, ţesuturi,( generalităţi, histogeneză).</w:t>
            </w:r>
          </w:p>
        </w:tc>
        <w:tc>
          <w:tcPr>
            <w:vMerge w:val="continue"/>
            <w:shd w:fill="auto"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0CD">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CE">
            <w:pPr>
              <w:spacing w:before="240" w:lineRule="auto"/>
              <w:rPr/>
            </w:pPr>
            <w:r w:rsidDel="00000000" w:rsidR="00000000" w:rsidRPr="00000000">
              <w:rPr>
                <w:i w:val="1"/>
                <w:rtl w:val="0"/>
              </w:rPr>
              <w:t xml:space="preserve">Ţesuturile epiteliale</w:t>
            </w:r>
            <w:r w:rsidDel="00000000" w:rsidR="00000000" w:rsidRPr="00000000">
              <w:rPr>
                <w:rtl w:val="0"/>
              </w:rPr>
              <w:t xml:space="preserve">: origine embrionară(ectoderm,mezoderm, endoderm), caractere generale, funcţii, clasificare. Epitelii de acoperire (unistratificate, pluristratificate,pseudostratificate, urotelii). Epitelii glandulare: glande exocrine (structură, tipuri), glande endocrine(tipuri şi structură.</w:t>
            </w:r>
          </w:p>
          <w:p w:rsidR="00000000" w:rsidDel="00000000" w:rsidP="00000000" w:rsidRDefault="00000000" w:rsidRPr="00000000" w14:paraId="000000CF">
            <w:pPr>
              <w:rPr/>
            </w:pPr>
            <w:r w:rsidDel="00000000" w:rsidR="00000000" w:rsidRPr="00000000">
              <w:rPr>
                <w:rtl w:val="0"/>
              </w:rPr>
            </w:r>
          </w:p>
        </w:tc>
        <w:tc>
          <w:tcPr>
            <w:vMerge w:val="continue"/>
            <w:shd w:fill="auto"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vAlign w:val="center"/>
          </w:tcPr>
          <w:p w:rsidR="00000000" w:rsidDel="00000000" w:rsidP="00000000" w:rsidRDefault="00000000" w:rsidRPr="00000000" w14:paraId="000000D1">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D2">
            <w:pPr>
              <w:spacing w:before="240" w:lineRule="auto"/>
              <w:rPr/>
            </w:pPr>
            <w:r w:rsidDel="00000000" w:rsidR="00000000" w:rsidRPr="00000000">
              <w:rPr>
                <w:i w:val="1"/>
                <w:rtl w:val="0"/>
              </w:rPr>
              <w:t xml:space="preserve">Ţesutul conjunctiv</w:t>
            </w:r>
            <w:r w:rsidDel="00000000" w:rsidR="00000000" w:rsidRPr="00000000">
              <w:rPr>
                <w:rtl w:val="0"/>
              </w:rPr>
              <w:t xml:space="preserve">: origine embrionară, clasificare, caractere generale, structură, elemente componente. Ţesuturi conjunctive moi (lax,dens şi specializate).Ţesuturi conjunctive semidure (cartilaginos): structură, funcţii, tipuri (hialin, elastic, fibros). Ţesuturi conjunctive dure (osos): structură, funcţii, tipuri, osteogeneza.</w:t>
            </w:r>
          </w:p>
          <w:p w:rsidR="00000000" w:rsidDel="00000000" w:rsidP="00000000" w:rsidRDefault="00000000" w:rsidRPr="00000000" w14:paraId="000000D3">
            <w:pPr>
              <w:spacing w:before="240" w:lineRule="auto"/>
              <w:rPr>
                <w:i w:val="1"/>
              </w:rPr>
            </w:pPr>
            <w:r w:rsidDel="00000000" w:rsidR="00000000" w:rsidRPr="00000000">
              <w:rPr>
                <w:rtl w:val="0"/>
              </w:rPr>
            </w:r>
          </w:p>
        </w:tc>
        <w:tc>
          <w:tcPr>
            <w:shd w:fill="auto" w:val="clear"/>
          </w:tcPr>
          <w:p w:rsidR="00000000" w:rsidDel="00000000" w:rsidP="00000000" w:rsidRDefault="00000000" w:rsidRPr="00000000" w14:paraId="000000D4">
            <w:pPr>
              <w:rPr/>
            </w:pPr>
            <w:r w:rsidDel="00000000" w:rsidR="00000000" w:rsidRPr="00000000">
              <w:rPr>
                <w:rtl w:val="0"/>
              </w:rPr>
            </w:r>
          </w:p>
        </w:tc>
        <w:tc>
          <w:tcPr>
            <w:shd w:fill="auto" w:val="clear"/>
            <w:vAlign w:val="center"/>
          </w:tcPr>
          <w:p w:rsidR="00000000" w:rsidDel="00000000" w:rsidP="00000000" w:rsidRDefault="00000000" w:rsidRPr="00000000" w14:paraId="000000D5">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D6">
            <w:pPr>
              <w:spacing w:before="240" w:lineRule="auto"/>
              <w:rPr/>
            </w:pPr>
            <w:r w:rsidDel="00000000" w:rsidR="00000000" w:rsidRPr="00000000">
              <w:rPr>
                <w:i w:val="1"/>
                <w:rtl w:val="0"/>
              </w:rPr>
              <w:t xml:space="preserve">Ţesutul muscular</w:t>
            </w:r>
            <w:r w:rsidDel="00000000" w:rsidR="00000000" w:rsidRPr="00000000">
              <w:rPr>
                <w:rtl w:val="0"/>
              </w:rPr>
              <w:t xml:space="preserve">: origine embrionară (mezoderm), caractere generale; ); ţesutul muscular striat (caracteristici, ultrastructura fibrei musculare striate, fusul neuro-muscular,placa neuro-motorie). Ţesutul muscular cardiac (structură şi caracteristici), ţesutul muscular neted (structură, topografie,rol.</w:t>
            </w:r>
          </w:p>
          <w:p w:rsidR="00000000" w:rsidDel="00000000" w:rsidP="00000000" w:rsidRDefault="00000000" w:rsidRPr="00000000" w14:paraId="000000D7">
            <w:pPr>
              <w:spacing w:before="240" w:lineRule="auto"/>
              <w:rPr>
                <w:i w:val="1"/>
              </w:rPr>
            </w:pPr>
            <w:r w:rsidDel="00000000" w:rsidR="00000000" w:rsidRPr="00000000">
              <w:rPr>
                <w:rtl w:val="0"/>
              </w:rPr>
            </w:r>
          </w:p>
        </w:tc>
        <w:tc>
          <w:tcPr>
            <w:shd w:fill="auto" w:val="clear"/>
          </w:tcPr>
          <w:p w:rsidR="00000000" w:rsidDel="00000000" w:rsidP="00000000" w:rsidRDefault="00000000" w:rsidRPr="00000000" w14:paraId="000000D8">
            <w:pPr>
              <w:rPr/>
            </w:pPr>
            <w:r w:rsidDel="00000000" w:rsidR="00000000" w:rsidRPr="00000000">
              <w:rPr>
                <w:rtl w:val="0"/>
              </w:rPr>
            </w:r>
          </w:p>
        </w:tc>
        <w:tc>
          <w:tcPr>
            <w:shd w:fill="auto" w:val="clear"/>
            <w:vAlign w:val="center"/>
          </w:tcPr>
          <w:p w:rsidR="00000000" w:rsidDel="00000000" w:rsidP="00000000" w:rsidRDefault="00000000" w:rsidRPr="00000000" w14:paraId="000000D9">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DA">
            <w:pPr>
              <w:spacing w:before="240" w:lineRule="auto"/>
              <w:rPr>
                <w:i w:val="1"/>
              </w:rPr>
            </w:pPr>
            <w:r w:rsidDel="00000000" w:rsidR="00000000" w:rsidRPr="00000000">
              <w:rPr>
                <w:i w:val="1"/>
                <w:rtl w:val="0"/>
              </w:rPr>
              <w:t xml:space="preserve">Ţesutul nervos:</w:t>
            </w:r>
            <w:r w:rsidDel="00000000" w:rsidR="00000000" w:rsidRPr="00000000">
              <w:rPr>
                <w:rtl w:val="0"/>
              </w:rPr>
              <w:t xml:space="preserve"> origine embrionară, tipuri de celule în sistemul nervos central: tipuri de neuroni şi tipuri de celule gliale. Ultrastructura neuronului, sinapsele (tipuri de sinapse, sinaptogeneza</w:t>
            </w:r>
            <w:r w:rsidDel="00000000" w:rsidR="00000000" w:rsidRPr="00000000">
              <w:rPr>
                <w:rtl w:val="0"/>
              </w:rPr>
            </w:r>
          </w:p>
        </w:tc>
        <w:tc>
          <w:tcPr>
            <w:shd w:fill="auto" w:val="clear"/>
          </w:tcPr>
          <w:p w:rsidR="00000000" w:rsidDel="00000000" w:rsidP="00000000" w:rsidRDefault="00000000" w:rsidRPr="00000000" w14:paraId="000000DB">
            <w:pPr>
              <w:rPr/>
            </w:pPr>
            <w:r w:rsidDel="00000000" w:rsidR="00000000" w:rsidRPr="00000000">
              <w:rPr>
                <w:rtl w:val="0"/>
              </w:rPr>
            </w:r>
          </w:p>
        </w:tc>
        <w:tc>
          <w:tcPr>
            <w:shd w:fill="auto" w:val="clear"/>
            <w:vAlign w:val="center"/>
          </w:tcPr>
          <w:p w:rsidR="00000000" w:rsidDel="00000000" w:rsidP="00000000" w:rsidRDefault="00000000" w:rsidRPr="00000000" w14:paraId="000000DC">
            <w:pPr>
              <w:jc w:val="center"/>
              <w:rPr/>
            </w:pPr>
            <w:r w:rsidDel="00000000" w:rsidR="00000000" w:rsidRPr="00000000">
              <w:rPr>
                <w:rtl w:val="0"/>
              </w:rPr>
              <w:t xml:space="preserve">2 ore</w:t>
            </w:r>
          </w:p>
        </w:tc>
      </w:tr>
      <w:tr>
        <w:trPr>
          <w:cantSplit w:val="0"/>
          <w:tblHeader w:val="0"/>
        </w:trPr>
        <w:tc>
          <w:tcPr>
            <w:shd w:fill="auto" w:val="clear"/>
          </w:tcPr>
          <w:p w:rsidR="00000000" w:rsidDel="00000000" w:rsidP="00000000" w:rsidRDefault="00000000" w:rsidRPr="00000000" w14:paraId="000000DD">
            <w:pPr>
              <w:spacing w:before="240" w:lineRule="auto"/>
              <w:rPr/>
            </w:pPr>
            <w:r w:rsidDel="00000000" w:rsidR="00000000" w:rsidRPr="00000000">
              <w:rPr>
                <w:i w:val="1"/>
                <w:rtl w:val="0"/>
              </w:rPr>
              <w:t xml:space="preserve">Sângele:</w:t>
            </w:r>
            <w:r w:rsidDel="00000000" w:rsidR="00000000" w:rsidRPr="00000000">
              <w:rPr>
                <w:rtl w:val="0"/>
              </w:rPr>
              <w:t xml:space="preserve"> compoziţie, elementele figurate ale sângelui (tipuri, funcţii); heatopoieza  embrionară şi post ebrionară.</w:t>
            </w:r>
          </w:p>
          <w:p w:rsidR="00000000" w:rsidDel="00000000" w:rsidP="00000000" w:rsidRDefault="00000000" w:rsidRPr="00000000" w14:paraId="000000DE">
            <w:pPr>
              <w:spacing w:before="240" w:lineRule="auto"/>
              <w:rPr>
                <w:i w:val="1"/>
              </w:rPr>
            </w:pPr>
            <w:r w:rsidDel="00000000" w:rsidR="00000000" w:rsidRPr="00000000">
              <w:rPr>
                <w:rtl w:val="0"/>
              </w:rPr>
            </w:r>
          </w:p>
        </w:tc>
        <w:tc>
          <w:tcPr>
            <w:shd w:fill="auto" w:val="clear"/>
          </w:tcPr>
          <w:p w:rsidR="00000000" w:rsidDel="00000000" w:rsidP="00000000" w:rsidRDefault="00000000" w:rsidRPr="00000000" w14:paraId="000000DF">
            <w:pPr>
              <w:rPr/>
            </w:pPr>
            <w:r w:rsidDel="00000000" w:rsidR="00000000" w:rsidRPr="00000000">
              <w:rPr>
                <w:rtl w:val="0"/>
              </w:rPr>
            </w:r>
          </w:p>
        </w:tc>
        <w:tc>
          <w:tcPr>
            <w:shd w:fill="auto" w:val="clear"/>
            <w:vAlign w:val="center"/>
          </w:tcPr>
          <w:p w:rsidR="00000000" w:rsidDel="00000000" w:rsidP="00000000" w:rsidRDefault="00000000" w:rsidRPr="00000000" w14:paraId="000000E0">
            <w:pPr>
              <w:jc w:val="center"/>
              <w:rPr/>
            </w:pPr>
            <w:r w:rsidDel="00000000" w:rsidR="00000000" w:rsidRPr="00000000">
              <w:rPr>
                <w:rtl w:val="0"/>
              </w:rPr>
              <w:t xml:space="preserve">2 ore</w:t>
            </w:r>
          </w:p>
        </w:tc>
      </w:tr>
      <w:tr>
        <w:trPr>
          <w:cantSplit w:val="0"/>
          <w:tblHeader w:val="0"/>
        </w:trPr>
        <w:tc>
          <w:tcPr>
            <w:gridSpan w:val="3"/>
            <w:shd w:fill="auto" w:val="clear"/>
            <w:vAlign w:val="center"/>
          </w:tcPr>
          <w:p w:rsidR="00000000" w:rsidDel="00000000" w:rsidP="00000000" w:rsidRDefault="00000000" w:rsidRPr="00000000" w14:paraId="000000E1">
            <w:pPr>
              <w:rPr/>
            </w:pPr>
            <w:r w:rsidDel="00000000" w:rsidR="00000000" w:rsidRPr="00000000">
              <w:rPr>
                <w:rtl w:val="0"/>
              </w:rPr>
            </w:r>
          </w:p>
        </w:tc>
      </w:tr>
      <w:tr>
        <w:trPr>
          <w:cantSplit w:val="0"/>
          <w:tblHeader w:val="0"/>
        </w:trPr>
        <w:tc>
          <w:tcPr>
            <w:gridSpan w:val="3"/>
            <w:shd w:fill="auto" w:val="clea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Bibliografie:</w:t>
            </w:r>
          </w:p>
          <w:p w:rsidR="00000000" w:rsidDel="00000000" w:rsidP="00000000" w:rsidRDefault="00000000" w:rsidRPr="00000000" w14:paraId="000000E5">
            <w:pPr>
              <w:rPr/>
            </w:pPr>
            <w:r w:rsidDel="00000000" w:rsidR="00000000" w:rsidRPr="00000000">
              <w:rPr>
                <w:rtl w:val="0"/>
              </w:rPr>
              <w:t xml:space="preserve">Bibliografie</w:t>
            </w:r>
          </w:p>
          <w:p w:rsidR="00000000" w:rsidDel="00000000" w:rsidP="00000000" w:rsidRDefault="00000000" w:rsidRPr="00000000" w14:paraId="000000E6">
            <w:pPr>
              <w:numPr>
                <w:ilvl w:val="0"/>
                <w:numId w:val="1"/>
              </w:numPr>
              <w:ind w:left="840" w:hanging="828"/>
              <w:jc w:val="both"/>
              <w:rPr/>
            </w:pPr>
            <w:r w:rsidDel="00000000" w:rsidR="00000000" w:rsidRPr="00000000">
              <w:rPr>
                <w:rtl w:val="0"/>
              </w:rPr>
              <w:t xml:space="preserve">Anghelescu V.: </w:t>
            </w:r>
            <w:r w:rsidDel="00000000" w:rsidR="00000000" w:rsidRPr="00000000">
              <w:rPr>
                <w:b w:val="1"/>
                <w:i w:val="1"/>
                <w:rtl w:val="0"/>
              </w:rPr>
              <w:t xml:space="preserve">Embrilogie normală şi patologică</w:t>
            </w:r>
            <w:r w:rsidDel="00000000" w:rsidR="00000000" w:rsidRPr="00000000">
              <w:rPr>
                <w:i w:val="1"/>
                <w:rtl w:val="0"/>
              </w:rPr>
              <w:t xml:space="preserve">,</w:t>
            </w:r>
            <w:r w:rsidDel="00000000" w:rsidR="00000000" w:rsidRPr="00000000">
              <w:rPr>
                <w:rtl w:val="0"/>
              </w:rPr>
              <w:t xml:space="preserve"> Ed. Academiei, Bucureşti 1983;</w:t>
            </w:r>
          </w:p>
          <w:p w:rsidR="00000000" w:rsidDel="00000000" w:rsidP="00000000" w:rsidRDefault="00000000" w:rsidRPr="00000000" w14:paraId="000000E7">
            <w:pPr>
              <w:numPr>
                <w:ilvl w:val="0"/>
                <w:numId w:val="1"/>
              </w:numPr>
              <w:ind w:left="840" w:hanging="828"/>
              <w:jc w:val="both"/>
              <w:rPr/>
            </w:pPr>
            <w:r w:rsidDel="00000000" w:rsidR="00000000" w:rsidRPr="00000000">
              <w:rPr>
                <w:rtl w:val="0"/>
              </w:rPr>
              <w:t xml:space="preserve">Checiu.I.: </w:t>
            </w:r>
            <w:r w:rsidDel="00000000" w:rsidR="00000000" w:rsidRPr="00000000">
              <w:rPr>
                <w:b w:val="1"/>
                <w:i w:val="1"/>
                <w:rtl w:val="0"/>
              </w:rPr>
              <w:t xml:space="preserve">Embriologie,</w:t>
            </w:r>
            <w:r w:rsidDel="00000000" w:rsidR="00000000" w:rsidRPr="00000000">
              <w:rPr>
                <w:rtl w:val="0"/>
              </w:rPr>
              <w:t xml:space="preserve"> Ed. Mirton, Timişoara, 2000</w:t>
            </w:r>
          </w:p>
          <w:p w:rsidR="00000000" w:rsidDel="00000000" w:rsidP="00000000" w:rsidRDefault="00000000" w:rsidRPr="00000000" w14:paraId="000000E8">
            <w:pPr>
              <w:jc w:val="both"/>
              <w:rPr/>
            </w:pPr>
            <w:r w:rsidDel="00000000" w:rsidR="00000000" w:rsidRPr="00000000">
              <w:rPr>
                <w:rtl w:val="0"/>
              </w:rPr>
              <w:t xml:space="preserve">3. Checiu I</w:t>
            </w:r>
            <w:r w:rsidDel="00000000" w:rsidR="00000000" w:rsidRPr="00000000">
              <w:rPr>
                <w:b w:val="1"/>
                <w:i w:val="1"/>
                <w:rtl w:val="0"/>
              </w:rPr>
              <w:t xml:space="preserve">., Histolgie</w:t>
            </w:r>
            <w:r w:rsidDel="00000000" w:rsidR="00000000" w:rsidRPr="00000000">
              <w:rPr>
                <w:b w:val="1"/>
                <w:rtl w:val="0"/>
              </w:rPr>
              <w:t xml:space="preserve">,</w:t>
            </w:r>
            <w:r w:rsidDel="00000000" w:rsidR="00000000" w:rsidRPr="00000000">
              <w:rPr>
                <w:rtl w:val="0"/>
              </w:rPr>
              <w:t xml:space="preserve"> Ed. Mirton,Timişoara, 2000</w:t>
            </w:r>
          </w:p>
          <w:p w:rsidR="00000000" w:rsidDel="00000000" w:rsidP="00000000" w:rsidRDefault="00000000" w:rsidRPr="00000000" w14:paraId="000000E9">
            <w:pPr>
              <w:ind w:left="12" w:firstLine="0"/>
              <w:jc w:val="both"/>
              <w:rPr>
                <w:b w:val="1"/>
              </w:rPr>
            </w:pPr>
            <w:r w:rsidDel="00000000" w:rsidR="00000000" w:rsidRPr="00000000">
              <w:rPr>
                <w:rtl w:val="0"/>
              </w:rPr>
              <w:t xml:space="preserve">4. Diculescu I., Onicescu D.</w:t>
            </w:r>
            <w:r w:rsidDel="00000000" w:rsidR="00000000" w:rsidRPr="00000000">
              <w:rPr>
                <w:b w:val="1"/>
                <w:rtl w:val="0"/>
              </w:rPr>
              <w:t xml:space="preserve"> </w:t>
            </w:r>
            <w:r w:rsidDel="00000000" w:rsidR="00000000" w:rsidRPr="00000000">
              <w:rPr>
                <w:b w:val="1"/>
                <w:i w:val="1"/>
                <w:rtl w:val="0"/>
              </w:rPr>
              <w:t xml:space="preserve">Histologie medicală</w:t>
            </w:r>
            <w:r w:rsidDel="00000000" w:rsidR="00000000" w:rsidRPr="00000000">
              <w:rPr>
                <w:i w:val="1"/>
                <w:rtl w:val="0"/>
              </w:rPr>
              <w:t xml:space="preserve">,</w:t>
            </w:r>
            <w:r w:rsidDel="00000000" w:rsidR="00000000" w:rsidRPr="00000000">
              <w:rPr>
                <w:rtl w:val="0"/>
              </w:rPr>
              <w:t xml:space="preserve"> Ed. Medicală, Bucureşti 1987;.</w:t>
            </w:r>
            <w:r w:rsidDel="00000000" w:rsidR="00000000" w:rsidRPr="00000000">
              <w:rPr>
                <w:rtl w:val="0"/>
              </w:rPr>
            </w:r>
          </w:p>
          <w:p w:rsidR="00000000" w:rsidDel="00000000" w:rsidP="00000000" w:rsidRDefault="00000000" w:rsidRPr="00000000" w14:paraId="000000EA">
            <w:pPr>
              <w:jc w:val="both"/>
              <w:rPr>
                <w:b w:val="1"/>
              </w:rPr>
            </w:pPr>
            <w:r w:rsidDel="00000000" w:rsidR="00000000" w:rsidRPr="00000000">
              <w:rPr>
                <w:rtl w:val="0"/>
              </w:rPr>
              <w:t xml:space="preserve">5. Gherman I. : </w:t>
            </w:r>
            <w:r w:rsidDel="00000000" w:rsidR="00000000" w:rsidRPr="00000000">
              <w:rPr>
                <w:b w:val="1"/>
                <w:i w:val="1"/>
                <w:rtl w:val="0"/>
              </w:rPr>
              <w:t xml:space="preserve">Compendiu de Histologie</w:t>
            </w:r>
            <w:r w:rsidDel="00000000" w:rsidR="00000000" w:rsidRPr="00000000">
              <w:rPr>
                <w:i w:val="1"/>
                <w:rtl w:val="0"/>
              </w:rPr>
              <w:t xml:space="preserve">,</w:t>
            </w:r>
            <w:r w:rsidDel="00000000" w:rsidR="00000000" w:rsidRPr="00000000">
              <w:rPr>
                <w:rtl w:val="0"/>
              </w:rPr>
              <w:t xml:space="preserve"> Ed. ALL, Bucureşti, 1993;</w:t>
            </w:r>
            <w:r w:rsidDel="00000000" w:rsidR="00000000" w:rsidRPr="00000000">
              <w:rPr>
                <w:rtl w:val="0"/>
              </w:rPr>
            </w:r>
          </w:p>
          <w:p w:rsidR="00000000" w:rsidDel="00000000" w:rsidP="00000000" w:rsidRDefault="00000000" w:rsidRPr="00000000" w14:paraId="000000EB">
            <w:pPr>
              <w:jc w:val="both"/>
              <w:rPr>
                <w:b w:val="1"/>
              </w:rPr>
            </w:pPr>
            <w:r w:rsidDel="00000000" w:rsidR="00000000" w:rsidRPr="00000000">
              <w:rPr>
                <w:rtl w:val="0"/>
              </w:rPr>
              <w:t xml:space="preserve">6. Gilbert S.F</w:t>
            </w:r>
            <w:r w:rsidDel="00000000" w:rsidR="00000000" w:rsidRPr="00000000">
              <w:rPr>
                <w:b w:val="1"/>
                <w:rtl w:val="0"/>
              </w:rPr>
              <w:t xml:space="preserve">.</w:t>
            </w:r>
            <w:r w:rsidDel="00000000" w:rsidR="00000000" w:rsidRPr="00000000">
              <w:rPr>
                <w:rtl w:val="0"/>
              </w:rPr>
              <w:t xml:space="preserve"> : </w:t>
            </w:r>
            <w:r w:rsidDel="00000000" w:rsidR="00000000" w:rsidRPr="00000000">
              <w:rPr>
                <w:b w:val="1"/>
                <w:i w:val="1"/>
                <w:rtl w:val="0"/>
              </w:rPr>
              <w:t xml:space="preserve">Developmental Biology, 4</w:t>
            </w:r>
            <w:r w:rsidDel="00000000" w:rsidR="00000000" w:rsidRPr="00000000">
              <w:rPr>
                <w:b w:val="1"/>
                <w:i w:val="1"/>
                <w:vertAlign w:val="superscript"/>
                <w:rtl w:val="0"/>
              </w:rPr>
              <w:t xml:space="preserve">th</w:t>
            </w:r>
            <w:r w:rsidDel="00000000" w:rsidR="00000000" w:rsidRPr="00000000">
              <w:rPr>
                <w:b w:val="1"/>
                <w:i w:val="1"/>
                <w:rtl w:val="0"/>
              </w:rPr>
              <w:t xml:space="preserve"> edition</w:t>
            </w:r>
            <w:r w:rsidDel="00000000" w:rsidR="00000000" w:rsidRPr="00000000">
              <w:rPr>
                <w:i w:val="1"/>
                <w:rtl w:val="0"/>
              </w:rPr>
              <w:t xml:space="preserve">,</w:t>
            </w:r>
            <w:r w:rsidDel="00000000" w:rsidR="00000000" w:rsidRPr="00000000">
              <w:rPr>
                <w:rtl w:val="0"/>
              </w:rPr>
              <w:t xml:space="preserve"> Sinauer Press, Massachusetts, 1994;</w:t>
            </w:r>
            <w:r w:rsidDel="00000000" w:rsidR="00000000" w:rsidRPr="00000000">
              <w:rPr>
                <w:rtl w:val="0"/>
              </w:rPr>
            </w:r>
          </w:p>
          <w:p w:rsidR="00000000" w:rsidDel="00000000" w:rsidP="00000000" w:rsidRDefault="00000000" w:rsidRPr="00000000" w14:paraId="000000EC">
            <w:pPr>
              <w:jc w:val="both"/>
              <w:rPr>
                <w:b w:val="1"/>
              </w:rPr>
            </w:pPr>
            <w:r w:rsidDel="00000000" w:rsidR="00000000" w:rsidRPr="00000000">
              <w:rPr>
                <w:rtl w:val="0"/>
              </w:rPr>
              <w:t xml:space="preserve">7. Ranga V. : </w:t>
            </w:r>
            <w:r w:rsidDel="00000000" w:rsidR="00000000" w:rsidRPr="00000000">
              <w:rPr>
                <w:i w:val="1"/>
                <w:rtl w:val="0"/>
              </w:rPr>
              <w:t xml:space="preserve">Tratat de anatomia omului, vol.I,</w:t>
            </w:r>
            <w:r w:rsidDel="00000000" w:rsidR="00000000" w:rsidRPr="00000000">
              <w:rPr>
                <w:rtl w:val="0"/>
              </w:rPr>
              <w:t xml:space="preserve"> Ed. Medicală, Bucureşt, 1993;</w:t>
            </w:r>
            <w:r w:rsidDel="00000000" w:rsidR="00000000" w:rsidRPr="00000000">
              <w:rPr>
                <w:rtl w:val="0"/>
              </w:rPr>
            </w:r>
          </w:p>
          <w:p w:rsidR="00000000" w:rsidDel="00000000" w:rsidP="00000000" w:rsidRDefault="00000000" w:rsidRPr="00000000" w14:paraId="000000ED">
            <w:pPr>
              <w:jc w:val="both"/>
              <w:rPr>
                <w:b w:val="1"/>
              </w:rPr>
            </w:pPr>
            <w:r w:rsidDel="00000000" w:rsidR="00000000" w:rsidRPr="00000000">
              <w:rPr>
                <w:rtl w:val="0"/>
              </w:rPr>
              <w:t xml:space="preserve">8. Ross H. M., Romell J.L., Kaye I.G. : </w:t>
            </w:r>
            <w:r w:rsidDel="00000000" w:rsidR="00000000" w:rsidRPr="00000000">
              <w:rPr>
                <w:b w:val="1"/>
                <w:i w:val="1"/>
                <w:rtl w:val="0"/>
              </w:rPr>
              <w:t xml:space="preserve">Histology, a text and atlas,</w:t>
            </w:r>
            <w:r w:rsidDel="00000000" w:rsidR="00000000" w:rsidRPr="00000000">
              <w:rPr>
                <w:rtl w:val="0"/>
              </w:rPr>
              <w:t xml:space="preserve"> Williams and Wilkins, Baltimore, London, 1995;</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Steopoe 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Citologie, histologie, embriologie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 Didactică şi Pedagogică, Bucureşti, 1967.</w:t>
            </w:r>
          </w:p>
        </w:tc>
      </w:tr>
      <w:tr>
        <w:trPr>
          <w:cantSplit w:val="0"/>
          <w:tblHeader w:val="0"/>
        </w:trPr>
        <w:tc>
          <w:tcPr>
            <w:shd w:fill="auto" w:val="cle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Seminar / laborator</w:t>
            </w:r>
          </w:p>
        </w:tc>
        <w:tc>
          <w:tcPr>
            <w:shd w:fill="auto" w:val="cle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Metode de predare</w:t>
            </w:r>
          </w:p>
        </w:tc>
        <w:tc>
          <w:tcPr>
            <w:shd w:fill="auto" w:val="cle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Observații</w:t>
            </w:r>
          </w:p>
        </w:tc>
      </w:tr>
      <w:tr>
        <w:trPr>
          <w:cantSplit w:val="0"/>
          <w:tblHeader w:val="0"/>
        </w:trPr>
        <w:tc>
          <w:tcPr>
            <w:shd w:fill="auto" w:val="clear"/>
          </w:tcPr>
          <w:p w:rsidR="00000000" w:rsidDel="00000000" w:rsidP="00000000" w:rsidRDefault="00000000" w:rsidRPr="00000000" w14:paraId="000000F4">
            <w:pPr>
              <w:pStyle w:val="Heading5"/>
              <w:rPr>
                <w:b w:val="0"/>
                <w:i w:val="0"/>
                <w:sz w:val="24"/>
                <w:szCs w:val="24"/>
              </w:rPr>
            </w:pPr>
            <w:r w:rsidDel="00000000" w:rsidR="00000000" w:rsidRPr="00000000">
              <w:rPr>
                <w:sz w:val="24"/>
                <w:szCs w:val="24"/>
                <w:rtl w:val="0"/>
              </w:rPr>
              <w:t xml:space="preserve">Tehnica efectuării preparatelor microscopice proaspete şi permanente</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shd w:fill="auto" w:val="clear"/>
            <w:vAlign w:val="center"/>
          </w:tcPr>
          <w:p w:rsidR="00000000" w:rsidDel="00000000" w:rsidP="00000000" w:rsidRDefault="00000000" w:rsidRPr="00000000" w14:paraId="000000F6">
            <w:pPr>
              <w:rPr/>
            </w:pPr>
            <w:r w:rsidDel="00000000" w:rsidR="00000000" w:rsidRPr="00000000">
              <w:rPr>
                <w:rtl w:val="0"/>
              </w:rPr>
              <w:t xml:space="preserve">Modelare prin videoproiecţie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observaţii dirijate , demonstraţie, învăţare prin descoperire, conversaţie şi prelegere</w:t>
            </w:r>
            <w:r w:rsidDel="00000000" w:rsidR="00000000" w:rsidRPr="00000000">
              <w:rPr>
                <w:rtl w:val="0"/>
              </w:rPr>
            </w:r>
          </w:p>
        </w:tc>
        <w:tc>
          <w:tcPr>
            <w:shd w:fill="auto" w:val="clea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0F9">
            <w:pPr>
              <w:rPr/>
            </w:pPr>
            <w:r w:rsidDel="00000000" w:rsidR="00000000" w:rsidRPr="00000000">
              <w:rPr>
                <w:rtl w:val="0"/>
              </w:rPr>
              <w:t xml:space="preserve">Ovogeneza – evidenţierea organelor genitale feminine la şoarece, secţiune histologică prin ovar, evidenţierea diferitelor tipuri de foliculi ovarieni</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0FD">
            <w:pPr>
              <w:rPr/>
            </w:pPr>
            <w:r w:rsidDel="00000000" w:rsidR="00000000" w:rsidRPr="00000000">
              <w:rPr>
                <w:rtl w:val="0"/>
              </w:rPr>
              <w:t xml:space="preserve">Spermatogeneza – evidenţierea organelor genitale masculine la şoarece, secţiuni histologice prin testicul, structurii testiculului, structura peretelui tubului seminifer; structura spermiei</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01">
            <w:pPr>
              <w:rPr/>
            </w:pPr>
            <w:r w:rsidDel="00000000" w:rsidR="00000000" w:rsidRPr="00000000">
              <w:rPr>
                <w:rtl w:val="0"/>
              </w:rPr>
              <w:t xml:space="preserve">Embrionul preimplantaţional de şoarece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Evidenţierea şi studiul embrionului de găină în perioada segmentaţiei şi gastrulaţiei prin coloraţii vitale şi contrastare</w:t>
            </w:r>
          </w:p>
        </w:tc>
        <w:tc>
          <w:tcPr>
            <w:vMerge w:val="continue"/>
            <w:shd w:fill="auto"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Explantarea şi cultivarea în vitro a embrionului  tânăr de găină</w:t>
            </w:r>
          </w:p>
        </w:tc>
        <w:tc>
          <w:tcPr>
            <w:vMerge w:val="continue"/>
            <w:shd w:fill="auto" w:val="cle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0B">
            <w:pPr>
              <w:rPr/>
            </w:pPr>
            <w:r w:rsidDel="00000000" w:rsidR="00000000" w:rsidRPr="00000000">
              <w:rPr>
                <w:rtl w:val="0"/>
              </w:rPr>
              <w:t xml:space="preserve">Ţesuturile epiteliale de acoperire – secţiunii prin epitelii simple pavimentoase (capilar ),cubice(secţiune prin rinichi); pluristratificate pavimentoase nekeratinizate (esofag, limbă), keratinizate (piele); pseudostratificate(trahee); tranziţionale (vezica urinară</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0F">
            <w:pPr>
              <w:rPr/>
            </w:pPr>
            <w:r w:rsidDel="00000000" w:rsidR="00000000" w:rsidRPr="00000000">
              <w:rPr>
                <w:rtl w:val="0"/>
              </w:rPr>
              <w:t xml:space="preserve">Ţesuturi epiteliale glandulare – secţiune prin glande sailvare, pancreas exocrin şi endocrin, suprarenală, tiroida</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13">
            <w:pPr>
              <w:rPr/>
            </w:pPr>
            <w:r w:rsidDel="00000000" w:rsidR="00000000" w:rsidRPr="00000000">
              <w:rPr>
                <w:rtl w:val="0"/>
              </w:rPr>
              <w:t xml:space="preserve">Tesuturile conjuctive mezenhimale, tesut conjunctiv lax, tesut conjunctiv dens:tendonul, tesut conjuctiv elastic, tesut conjunctiv reticular : ganglionii limfatici, tesut conjunctiv adipos.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17">
            <w:pPr>
              <w:rPr/>
            </w:pPr>
            <w:r w:rsidDel="00000000" w:rsidR="00000000" w:rsidRPr="00000000">
              <w:rPr>
                <w:rtl w:val="0"/>
              </w:rPr>
              <w:t xml:space="preserve">Ţesuturi conjunctive semidure şi dure – secţiune prin cartilaj hialin,elastic, ţesut osos (coloraţie cu orceină sau os uscat, os demineralizat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1B">
            <w:pPr>
              <w:rPr/>
            </w:pPr>
            <w:r w:rsidDel="00000000" w:rsidR="00000000" w:rsidRPr="00000000">
              <w:rPr>
                <w:rtl w:val="0"/>
              </w:rPr>
              <w:t xml:space="preserve">Ţesuturi musculare – secţiune prin muşchi striat scheletic, muşchi striat cardiac, muşchi neted (secţiune prin  uter)</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1F">
            <w:pPr>
              <w:rPr/>
            </w:pPr>
            <w:r w:rsidDel="00000000" w:rsidR="00000000" w:rsidRPr="00000000">
              <w:rPr>
                <w:rtl w:val="0"/>
              </w:rPr>
              <w:t xml:space="preserve">Ţesutul nervos – tipuri de neuroni (coloraţie H-E, impregnaţie Golgi, impregnaţie argentică) , tipuri de nevroglii</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23">
            <w:pPr>
              <w:rPr/>
            </w:pPr>
            <w:r w:rsidDel="00000000" w:rsidR="00000000" w:rsidRPr="00000000">
              <w:rPr>
                <w:rtl w:val="0"/>
              </w:rPr>
              <w:t xml:space="preserve">Ţesutul nervos – secţiune prin: nerv,măduva spinării,cerebel,  scoarţa cerebrală.</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shd w:fill="auto" w:val="clear"/>
          </w:tcPr>
          <w:p w:rsidR="00000000" w:rsidDel="00000000" w:rsidP="00000000" w:rsidRDefault="00000000" w:rsidRPr="00000000" w14:paraId="00000127">
            <w:pPr>
              <w:rPr/>
            </w:pPr>
            <w:r w:rsidDel="00000000" w:rsidR="00000000" w:rsidRPr="00000000">
              <w:rPr>
                <w:rtl w:val="0"/>
              </w:rPr>
              <w:t xml:space="preserve">Executarea</w:t>
            </w:r>
            <w:r w:rsidDel="00000000" w:rsidR="00000000" w:rsidRPr="00000000">
              <w:rPr>
                <w:b w:val="1"/>
                <w:rtl w:val="0"/>
              </w:rPr>
              <w:t xml:space="preserve"> </w:t>
            </w:r>
            <w:r w:rsidDel="00000000" w:rsidR="00000000" w:rsidRPr="00000000">
              <w:rPr>
                <w:rtl w:val="0"/>
              </w:rPr>
              <w:t xml:space="preserve"> unui frotiu sangvin, evidenţierea elementelor figurate din sânge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ore</w:t>
            </w:r>
          </w:p>
        </w:tc>
      </w:tr>
      <w:tr>
        <w:trPr>
          <w:cantSplit w:val="0"/>
          <w:tblHeader w:val="0"/>
        </w:trPr>
        <w:tc>
          <w:tcPr>
            <w:gridSpan w:val="3"/>
            <w:shd w:fill="auto"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shd w:fill="auto" w:val="clear"/>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Bibliografie:</w:t>
            </w:r>
          </w:p>
          <w:p w:rsidR="00000000" w:rsidDel="00000000" w:rsidP="00000000" w:rsidRDefault="00000000" w:rsidRPr="00000000" w14:paraId="0000012F">
            <w:pPr>
              <w:numPr>
                <w:ilvl w:val="0"/>
                <w:numId w:val="2"/>
              </w:numPr>
              <w:ind w:left="720" w:hanging="360"/>
              <w:rPr/>
            </w:pPr>
            <w:r w:rsidDel="00000000" w:rsidR="00000000" w:rsidRPr="00000000">
              <w:rPr>
                <w:rtl w:val="0"/>
              </w:rPr>
              <w:t xml:space="preserve">Dragan Maria ed.: </w:t>
            </w:r>
            <w:r w:rsidDel="00000000" w:rsidR="00000000" w:rsidRPr="00000000">
              <w:rPr>
                <w:b w:val="1"/>
                <w:rtl w:val="0"/>
              </w:rPr>
              <w:t xml:space="preserve">Lucrăari practice de histologie. </w:t>
            </w:r>
            <w:r w:rsidDel="00000000" w:rsidR="00000000" w:rsidRPr="00000000">
              <w:rPr>
                <w:rtl w:val="0"/>
              </w:rPr>
              <w:t xml:space="preserve">Lito. UMF Timişoara, 1974.</w:t>
            </w:r>
          </w:p>
          <w:p w:rsidR="00000000" w:rsidDel="00000000" w:rsidP="00000000" w:rsidRDefault="00000000" w:rsidRPr="00000000" w14:paraId="00000130">
            <w:pPr>
              <w:numPr>
                <w:ilvl w:val="0"/>
                <w:numId w:val="2"/>
              </w:numPr>
              <w:ind w:left="720" w:hanging="360"/>
              <w:rPr/>
            </w:pPr>
            <w:r w:rsidDel="00000000" w:rsidR="00000000" w:rsidRPr="00000000">
              <w:rPr>
                <w:rtl w:val="0"/>
              </w:rPr>
              <w:t xml:space="preserve">Fujita T., Tokunga J., Inou H. : </w:t>
            </w:r>
            <w:r w:rsidDel="00000000" w:rsidR="00000000" w:rsidRPr="00000000">
              <w:rPr>
                <w:b w:val="1"/>
                <w:rtl w:val="0"/>
              </w:rPr>
              <w:t xml:space="preserve">Atlas of Scanning electron microscopy in medicine.</w:t>
            </w:r>
            <w:r w:rsidDel="00000000" w:rsidR="00000000" w:rsidRPr="00000000">
              <w:rPr>
                <w:rtl w:val="0"/>
              </w:rPr>
              <w:t xml:space="preserve"> Elsevier Publishing Company, 1971.</w:t>
            </w:r>
          </w:p>
          <w:p w:rsidR="00000000" w:rsidDel="00000000" w:rsidP="00000000" w:rsidRDefault="00000000" w:rsidRPr="00000000" w14:paraId="00000131">
            <w:pPr>
              <w:numPr>
                <w:ilvl w:val="0"/>
                <w:numId w:val="2"/>
              </w:numPr>
              <w:ind w:left="720" w:hanging="360"/>
              <w:rPr/>
            </w:pPr>
            <w:r w:rsidDel="00000000" w:rsidR="00000000" w:rsidRPr="00000000">
              <w:rPr>
                <w:rtl w:val="0"/>
              </w:rPr>
              <w:t xml:space="preserve">Texte proprii .</w:t>
            </w:r>
          </w:p>
          <w:p w:rsidR="00000000" w:rsidDel="00000000" w:rsidP="00000000" w:rsidRDefault="00000000" w:rsidRPr="00000000" w14:paraId="00000132">
            <w:pPr>
              <w:numPr>
                <w:ilvl w:val="0"/>
                <w:numId w:val="2"/>
              </w:numPr>
              <w:ind w:left="720" w:hanging="360"/>
              <w:rPr/>
            </w:pPr>
            <w:r w:rsidDel="00000000" w:rsidR="00000000" w:rsidRPr="00000000">
              <w:rPr>
                <w:rtl w:val="0"/>
              </w:rPr>
              <w:t xml:space="preserve">Tribe M., Erant M., Snook R.: </w:t>
            </w:r>
            <w:r w:rsidDel="00000000" w:rsidR="00000000" w:rsidRPr="00000000">
              <w:rPr>
                <w:b w:val="1"/>
                <w:rtl w:val="0"/>
              </w:rPr>
              <w:t xml:space="preserve">Electron microscopy and cell structure. </w:t>
            </w:r>
            <w:r w:rsidDel="00000000" w:rsidR="00000000" w:rsidRPr="00000000">
              <w:rPr>
                <w:rtl w:val="0"/>
              </w:rPr>
              <w:t xml:space="preserve">Cambridge University Press., 1975.</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Coroborarea conținuturilor disciplinei cu așteptările reprezentanților comunității epistemice, asociațiilor profesionale și angajatori reprezentativi din domeniul aferent programului</w:t>
      </w:r>
    </w:p>
    <w:tbl>
      <w:tblPr>
        <w:tblStyle w:val="Table8"/>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89"/>
        <w:tblGridChange w:id="0">
          <w:tblGrid>
            <w:gridCol w:w="9389"/>
          </w:tblGrid>
        </w:tblGridChange>
      </w:tblGrid>
      <w:tr>
        <w:trPr>
          <w:cantSplit w:val="0"/>
          <w:tblHeader w:val="0"/>
        </w:trPr>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Conținutul disciplinei se află în bună concordanță cu ceea ce se face în alte centre universitare din țară și din străinatate.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Conținutul disciplinei şi dobândirea competențelor profesionale și transversale stabilite sunt necesare pentru ocupația de profesor de gimnaziu și de profesor de liceu.</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Parcurgerea acestei discipline, conferă competențele necesare pentru desfășurarea activității în laboratoare de genetică umană, precum și în laboratoare de cercetare.</w:t>
            </w:r>
          </w:p>
        </w:tc>
      </w:tr>
    </w:tb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Evaluare</w:t>
      </w:r>
    </w:p>
    <w:tbl>
      <w:tblPr>
        <w:tblStyle w:val="Table9"/>
        <w:tblW w:w="937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3188"/>
        <w:gridCol w:w="3333"/>
        <w:gridCol w:w="1553"/>
        <w:tblGridChange w:id="0">
          <w:tblGrid>
            <w:gridCol w:w="1305"/>
            <w:gridCol w:w="3188"/>
            <w:gridCol w:w="3333"/>
            <w:gridCol w:w="1553"/>
          </w:tblGrid>
        </w:tblGridChange>
      </w:tblGrid>
      <w:tr>
        <w:trPr>
          <w:cantSplit w:val="0"/>
          <w:tblHeader w:val="0"/>
        </w:trPr>
        <w:tc>
          <w:tcPr>
            <w:shd w:fill="auto" w:val="clea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 activitate</w:t>
            </w:r>
          </w:p>
        </w:tc>
        <w:tc>
          <w:tcPr>
            <w:shd w:fill="auto" w:val="clear"/>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 Criterii de evaluare</w:t>
            </w:r>
          </w:p>
        </w:tc>
        <w:tc>
          <w:tcPr>
            <w:shd w:fill="auto" w:val="clear"/>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Metode de evaluare</w:t>
            </w:r>
          </w:p>
        </w:tc>
        <w:tc>
          <w:tcPr>
            <w:shd w:fill="auto" w:val="clear"/>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 Pondere din nota finală</w:t>
            </w:r>
          </w:p>
        </w:tc>
      </w:tr>
      <w:tr>
        <w:trPr>
          <w:cantSplit w:val="0"/>
          <w:trHeight w:val="363" w:hRule="atLeast"/>
          <w:tblHeader w:val="0"/>
        </w:trPr>
        <w:tc>
          <w:tcPr>
            <w:shd w:fill="auto" w:val="clear"/>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 Curs</w:t>
            </w:r>
          </w:p>
        </w:tc>
        <w:tc>
          <w:tcPr>
            <w:shd w:fill="auto"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t xml:space="preserve">Stăpânirea minimă a conţinutului ştiinţific din curs şi bibliografia indicată.</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59">
            <w:pPr>
              <w:rPr/>
            </w:pPr>
            <w:r w:rsidDel="00000000" w:rsidR="00000000" w:rsidRPr="00000000">
              <w:rPr>
                <w:rtl w:val="0"/>
              </w:rPr>
              <w:t xml:space="preserve">Probă scrisă  </w:t>
            </w:r>
          </w:p>
          <w:p w:rsidR="00000000" w:rsidDel="00000000" w:rsidP="00000000" w:rsidRDefault="00000000" w:rsidRPr="00000000" w14:paraId="0000015A">
            <w:pPr>
              <w:jc w:val="both"/>
              <w:rPr/>
            </w:pPr>
            <w:r w:rsidDel="00000000" w:rsidR="00000000" w:rsidRPr="00000000">
              <w:rPr>
                <w:rtl w:val="0"/>
              </w:rPr>
              <w:t xml:space="preserve">-itemi subiectivi (eseu structurat și nestructurat) </w:t>
            </w:r>
          </w:p>
          <w:p w:rsidR="00000000" w:rsidDel="00000000" w:rsidP="00000000" w:rsidRDefault="00000000" w:rsidRPr="00000000" w14:paraId="0000015B">
            <w:pPr>
              <w:rPr/>
            </w:pPr>
            <w:r w:rsidDel="00000000" w:rsidR="00000000" w:rsidRPr="00000000">
              <w:rPr>
                <w:rtl w:val="0"/>
              </w:rPr>
              <w:t xml:space="preserve">-itemi  obiectivi.</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-evaluarea continua pe parcursul semestrului</w:t>
            </w:r>
          </w:p>
        </w:tc>
        <w:tc>
          <w:tcPr>
            <w:shd w:fill="auto" w:val="clear"/>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r w:rsidDel="00000000" w:rsidR="00000000" w:rsidRPr="00000000">
              <w:rPr>
                <w:rtl w:val="0"/>
              </w:rPr>
            </w:r>
          </w:p>
        </w:tc>
      </w:tr>
      <w:tr>
        <w:trPr>
          <w:cantSplit w:val="0"/>
          <w:trHeight w:val="567" w:hRule="atLeast"/>
          <w:tblHeader w:val="0"/>
        </w:trPr>
        <w:tc>
          <w:tcPr>
            <w:shd w:fill="auto" w:val="clear"/>
            <w:vAlign w:val="center"/>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 Seminar / laborator</w:t>
            </w:r>
          </w:p>
        </w:tc>
        <w:tc>
          <w:tcPr>
            <w:shd w:fill="auto" w:val="clear"/>
            <w:vAlign w:val="center"/>
          </w:tcPr>
          <w:p w:rsidR="00000000" w:rsidDel="00000000" w:rsidP="00000000" w:rsidRDefault="00000000" w:rsidRPr="00000000" w14:paraId="0000015F">
            <w:pPr>
              <w:jc w:val="both"/>
              <w:rPr/>
            </w:pPr>
            <w:r w:rsidDel="00000000" w:rsidR="00000000" w:rsidRPr="00000000">
              <w:rPr>
                <w:rtl w:val="0"/>
              </w:rPr>
              <w:t xml:space="preserve">Prezenţa obligatorie la toate şedinţele de seminar/laborator şi susţinerea probei practice.</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r>
          </w:p>
        </w:tc>
      </w:tr>
      <w:tr>
        <w:trPr>
          <w:cantSplit w:val="0"/>
          <w:trHeight w:val="413" w:hRule="atLeast"/>
          <w:tblHeader w:val="0"/>
        </w:trPr>
        <w:tc>
          <w:tcPr>
            <w:gridSpan w:val="4"/>
            <w:shd w:fill="auto" w:val="clea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9.6 Standard minim de performanță</w:t>
            </w:r>
          </w:p>
        </w:tc>
      </w:tr>
      <w:tr>
        <w:trPr>
          <w:cantSplit w:val="0"/>
          <w:trHeight w:val="413" w:hRule="atLeast"/>
          <w:tblHeader w:val="0"/>
        </w:trPr>
        <w:tc>
          <w:tcPr>
            <w:gridSpan w:val="4"/>
            <w:shd w:fill="auto" w:val="clear"/>
          </w:tcPr>
          <w:p w:rsidR="00000000" w:rsidDel="00000000" w:rsidP="00000000" w:rsidRDefault="00000000" w:rsidRPr="00000000" w14:paraId="00000167">
            <w:pPr>
              <w:jc w:val="both"/>
              <w:rPr/>
            </w:pPr>
            <w:r w:rsidDel="00000000" w:rsidR="00000000" w:rsidRPr="00000000">
              <w:rPr>
                <w:rtl w:val="0"/>
              </w:rPr>
              <w:t xml:space="preserve">Promovarea probelor  cu minim nota 5, conform baremelor de notare afișate în timpul examinării. </w:t>
            </w:r>
          </w:p>
          <w:p w:rsidR="00000000" w:rsidDel="00000000" w:rsidP="00000000" w:rsidRDefault="00000000" w:rsidRPr="00000000" w14:paraId="00000168">
            <w:pPr>
              <w:jc w:val="both"/>
              <w:rPr/>
            </w:pPr>
            <w:r w:rsidDel="00000000" w:rsidR="00000000" w:rsidRPr="00000000">
              <w:rPr>
                <w:rtl w:val="0"/>
              </w:rPr>
              <w:t xml:space="preserve">Complementar, in situatia in care se considera necesar, cadrul didactic poate suplimenta examinarea prin itemi administrati oral sau scris, dupa caz.</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Conform regulamentelor în vigoare, aceleași criterii se aplică și în sesiunile de restanță și măriri.</w:t>
            </w:r>
          </w:p>
        </w:tc>
      </w:tr>
    </w:tbl>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Data completării                                                                                      Titular de disciplină</w:t>
      </w:r>
    </w:p>
    <w:p w:rsidR="00000000" w:rsidDel="00000000" w:rsidP="00000000" w:rsidRDefault="00000000" w:rsidRPr="00000000" w14:paraId="00000170">
      <w:pPr>
        <w:rPr/>
      </w:pPr>
      <w:r w:rsidDel="00000000" w:rsidR="00000000" w:rsidRPr="00000000">
        <w:rPr>
          <w:rtl w:val="0"/>
        </w:rPr>
        <w:t xml:space="preserve">13.09.2023</w:t>
        <w:tab/>
        <w:tab/>
        <w:tab/>
        <w:tab/>
        <w:tab/>
        <w:tab/>
        <w:tab/>
        <w:t xml:space="preserve">Lector dr. Delia Hutanu</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bookmarkStart w:colFirst="0" w:colLast="0" w:name="_heading=h.gjdgxs" w:id="0"/>
      <w:bookmarkEnd w:id="0"/>
      <w:r w:rsidDel="00000000" w:rsidR="00000000" w:rsidRPr="00000000">
        <w:rPr>
          <w:rtl w:val="0"/>
        </w:rPr>
        <w:tab/>
        <w:tab/>
        <w:tab/>
        <w:tab/>
        <w:tab/>
        <w:tab/>
        <w:tab/>
        <w:tab/>
        <w:tab/>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Data avizării în departament                                                      </w:t>
        <w:tab/>
        <w:t xml:space="preserve">Director de departament</w:t>
      </w:r>
    </w:p>
    <w:p w:rsidR="00000000" w:rsidDel="00000000" w:rsidP="00000000" w:rsidRDefault="00000000" w:rsidRPr="00000000" w14:paraId="00000176">
      <w:pPr>
        <w:rPr/>
      </w:pPr>
      <w:r w:rsidDel="00000000" w:rsidR="00000000" w:rsidRPr="00000000">
        <w:rPr>
          <w:rtl w:val="0"/>
        </w:rPr>
        <w:tab/>
        <w:tab/>
        <w:tab/>
        <w:tab/>
        <w:tab/>
        <w:tab/>
        <w:tab/>
        <w:tab/>
        <w:t xml:space="preserve">Lect. univ. Dr. Adrian Sinitean</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6838" w:w="11906" w:orient="portrait"/>
      <w:pgMar w:bottom="1418" w:top="2170" w:left="1418" w:right="1133" w:header="288"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ind w:right="360"/>
      <w:rPr>
        <w:rFonts w:ascii="Arial Narrow" w:cs="Arial Narrow" w:eastAsia="Arial Narrow" w:hAnsi="Arial Narrow"/>
        <w:color w:val="ffffff"/>
        <w:sz w:val="22"/>
        <w:szCs w:val="22"/>
      </w:rPr>
    </w:pPr>
    <w:hyperlink r:id="rId1">
      <w:r w:rsidDel="00000000" w:rsidR="00000000" w:rsidRPr="00000000">
        <w:rPr>
          <w:rFonts w:ascii="Arial Narrow" w:cs="Arial Narrow" w:eastAsia="Arial Narrow" w:hAnsi="Arial Narrow"/>
          <w:color w:val="ffffff"/>
          <w:sz w:val="22"/>
          <w:szCs w:val="22"/>
          <w:u w:val="single"/>
          <w:rtl w:val="0"/>
        </w:rPr>
        <w:t xml:space="preserve">Website: http://www.uvt.ro/</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-863599</wp:posOffset>
              </wp:positionH>
              <wp:positionV relativeFrom="paragraph">
                <wp:posOffset>139700</wp:posOffset>
              </wp:positionV>
              <wp:extent cx="7495540" cy="665480"/>
              <wp:effectExtent b="0" l="0" r="0" t="0"/>
              <wp:wrapNone/>
              <wp:docPr id="35" name=""/>
              <a:graphic>
                <a:graphicData uri="http://schemas.microsoft.com/office/word/2010/wordprocessingShape">
                  <wps:wsp>
                    <wps:cNvSpPr/>
                    <wps:cNvPr id="2" name="Shape 2"/>
                    <wps:spPr>
                      <a:xfrm>
                        <a:off x="1602993" y="3452023"/>
                        <a:ext cx="7486015" cy="65595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t xml:space="preserve">Adresă poștală: Bd. Vasile Pârvan nr. 4, cod poștal 300223, Timișoara, jud. Timiș, România</w:t>
                          </w:r>
                          <w:r w:rsidDel="00000000" w:rsidR="00000000" w:rsidRPr="00000000">
                            <w:rPr>
                              <w:rFonts w:ascii="Arial" w:cs="Arial" w:eastAsia="Arial" w:hAnsi="Arial"/>
                              <w:b w:val="0"/>
                              <w:i w:val="0"/>
                              <w:smallCaps w:val="0"/>
                              <w:strike w:val="0"/>
                              <w:color w:val="a6a6a6"/>
                              <w:sz w:val="17"/>
                              <w:highlight w:val="white"/>
                              <w:vertAlign w:val="baseline"/>
                            </w:rPr>
                            <w:br w:type="textWrapping"/>
                          </w:r>
                          <w:r w:rsidDel="00000000" w:rsidR="00000000" w:rsidRPr="00000000">
                            <w:rPr>
                              <w:rFonts w:ascii="Arial" w:cs="Arial" w:eastAsia="Arial" w:hAnsi="Arial"/>
                              <w:b w:val="0"/>
                              <w:i w:val="0"/>
                              <w:smallCaps w:val="0"/>
                              <w:strike w:val="0"/>
                              <w:color w:val="a6a6a6"/>
                              <w:sz w:val="17"/>
                              <w:highlight w:val="white"/>
                              <w:vertAlign w:val="baseline"/>
                            </w:rPr>
                            <w:t xml:space="preserve">Număr de telefon: +40-(0)256-592.300 (310)</w:t>
                          </w:r>
                        </w:p>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vertAlign w:val="baseline"/>
                            </w:rPr>
                            <w:t xml:space="preserve">Adresă de e-mail: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secretariat@e-uvt.ro</w:t>
                          </w:r>
                          <w:r w:rsidDel="00000000" w:rsidR="00000000" w:rsidRPr="00000000">
                            <w:rPr>
                              <w:rFonts w:ascii="Arial" w:cs="Arial" w:eastAsia="Arial" w:hAnsi="Arial"/>
                              <w:b w:val="0"/>
                              <w:i w:val="0"/>
                              <w:smallCaps w:val="0"/>
                              <w:strike w:val="0"/>
                              <w:color w:val="a6a6a6"/>
                              <w:sz w:val="17"/>
                              <w:highlight w:val="white"/>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highlight w:val="white"/>
                              <w:vertAlign w:val="baseline"/>
                            </w:rPr>
                            <w:t xml:space="preserve">Website: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www.uvt.ro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17"/>
                              <w:highlight w:val="white"/>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-863599</wp:posOffset>
              </wp:positionH>
              <wp:positionV relativeFrom="paragraph">
                <wp:posOffset>139700</wp:posOffset>
              </wp:positionV>
              <wp:extent cx="7495540" cy="665480"/>
              <wp:effectExtent b="0" l="0" r="0" t="0"/>
              <wp:wrapNone/>
              <wp:docPr id="35"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495540" cy="665480"/>
                      </a:xfrm>
                      <a:prstGeom prst="rect"/>
                      <a:ln/>
                    </pic:spPr>
                  </pic:pic>
                </a:graphicData>
              </a:graphic>
            </wp:anchor>
          </w:drawing>
        </mc:Fallback>
      </mc:AlternateConten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296150" cy="665480"/>
              <wp:effectExtent b="0" l="0" r="0" t="0"/>
              <wp:wrapNone/>
              <wp:docPr id="38" name=""/>
              <a:graphic>
                <a:graphicData uri="http://schemas.microsoft.com/office/word/2010/wordprocessingShape">
                  <wps:wsp>
                    <wps:cNvSpPr/>
                    <wps:cNvPr id="5" name="Shape 5"/>
                    <wps:spPr>
                      <a:xfrm>
                        <a:off x="1702688" y="3452023"/>
                        <a:ext cx="7286625" cy="65595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t xml:space="preserve">Adresă poștală: Bd. Vasile Pârvan nr. 4, cod poștal 300223, Timișoara, jud. Timiș, România</w:t>
                          </w:r>
                          <w:r w:rsidDel="00000000" w:rsidR="00000000" w:rsidRPr="00000000">
                            <w:rPr>
                              <w:rFonts w:ascii="Arial" w:cs="Arial" w:eastAsia="Arial" w:hAnsi="Arial"/>
                              <w:b w:val="0"/>
                              <w:i w:val="0"/>
                              <w:smallCaps w:val="0"/>
                              <w:strike w:val="0"/>
                              <w:color w:val="a6a6a6"/>
                              <w:sz w:val="17"/>
                              <w:highlight w:val="white"/>
                              <w:vertAlign w:val="baseline"/>
                            </w:rPr>
                            <w:br w:type="textWrapping"/>
                          </w:r>
                          <w:r w:rsidDel="00000000" w:rsidR="00000000" w:rsidRPr="00000000">
                            <w:rPr>
                              <w:rFonts w:ascii="Arial" w:cs="Arial" w:eastAsia="Arial" w:hAnsi="Arial"/>
                              <w:b w:val="0"/>
                              <w:i w:val="0"/>
                              <w:smallCaps w:val="0"/>
                              <w:strike w:val="0"/>
                              <w:color w:val="a6a6a6"/>
                              <w:sz w:val="17"/>
                              <w:highlight w:val="white"/>
                              <w:vertAlign w:val="baseline"/>
                            </w:rPr>
                            <w:t xml:space="preserve">Număr de telefon: +40-(0)256-592.300 (310)</w:t>
                          </w:r>
                        </w:p>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vertAlign w:val="baseline"/>
                            </w:rPr>
                            <w:t xml:space="preserve">Adresă de e-mail: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secretariat@e-uvt.ro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highlight w:val="white"/>
                              <w:vertAlign w:val="baseline"/>
                            </w:rPr>
                            <w:t xml:space="preserve">Website: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www.uvt.ro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296150" cy="665480"/>
              <wp:effectExtent b="0" l="0" r="0" t="0"/>
              <wp:wrapNone/>
              <wp:docPr id="3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296150" cy="66548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520700</wp:posOffset>
              </wp:positionV>
              <wp:extent cx="4760595" cy="385445"/>
              <wp:effectExtent b="0" l="0" r="0" t="0"/>
              <wp:wrapNone/>
              <wp:docPr id="37" name=""/>
              <a:graphic>
                <a:graphicData uri="http://schemas.microsoft.com/office/word/2010/wordprocessingShape">
                  <wps:wsp>
                    <wps:cNvSpPr/>
                    <wps:cNvPr id="4" name="Shape 4"/>
                    <wps:spPr>
                      <a:xfrm>
                        <a:off x="2970465" y="3592040"/>
                        <a:ext cx="4751070" cy="375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t xml:space="preserve">MINISTERUL EDUCAȚIEI NAȚIONALE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r>
                          <w:r w:rsidDel="00000000" w:rsidR="00000000" w:rsidRPr="00000000">
                            <w:rPr>
                              <w:rFonts w:ascii="Calibri" w:cs="Calibri" w:eastAsia="Calibri" w:hAnsi="Calibri"/>
                              <w:b w:val="0"/>
                              <w:i w:val="0"/>
                              <w:smallCaps w:val="0"/>
                              <w:strike w:val="0"/>
                              <w:color w:val="5a5a5a"/>
                              <w:sz w:val="22"/>
                              <w:vertAlign w:val="baseline"/>
                            </w:rPr>
                            <w:t xml:space="preserve">UNIVERSITATEA DE VEST DIN TIMIȘOARA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5a5a5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520700</wp:posOffset>
              </wp:positionV>
              <wp:extent cx="4760595" cy="385445"/>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760595" cy="385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723265</wp:posOffset>
          </wp:positionH>
          <wp:positionV relativeFrom="paragraph">
            <wp:posOffset>937895</wp:posOffset>
          </wp:positionV>
          <wp:extent cx="5930900" cy="38100"/>
          <wp:effectExtent b="0" l="0" r="0" t="0"/>
          <wp:wrapNone/>
          <wp:docPr descr="C:\Users\Kasandra\AppData\Local\Microsoft\Windows\INetCache\Content.Word\Linie albastra-01.jpg" id="39" name="image1.jpg"/>
          <a:graphic>
            <a:graphicData uri="http://schemas.openxmlformats.org/drawingml/2006/picture">
              <pic:pic>
                <pic:nvPicPr>
                  <pic:cNvPr descr="C:\Users\Kasandra\AppData\Local\Microsoft\Windows\INetCache\Content.Word\Linie albastra-01.jpg" id="0" name="image1.jpg"/>
                  <pic:cNvPicPr preferRelativeResize="0"/>
                </pic:nvPicPr>
                <pic:blipFill>
                  <a:blip r:embed="rId2"/>
                  <a:srcRect b="0" l="0" r="0" t="0"/>
                  <a:stretch>
                    <a:fillRect/>
                  </a:stretch>
                </pic:blipFill>
                <pic:spPr>
                  <a:xfrm>
                    <a:off x="0" y="0"/>
                    <a:ext cx="5930900" cy="38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-467359</wp:posOffset>
          </wp:positionH>
          <wp:positionV relativeFrom="paragraph">
            <wp:posOffset>60325</wp:posOffset>
          </wp:positionV>
          <wp:extent cx="2476500" cy="852805"/>
          <wp:effectExtent b="0" l="0" r="0" t="0"/>
          <wp:wrapNone/>
          <wp:docPr id="41"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2476500" cy="8528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431800</wp:posOffset>
              </wp:positionV>
              <wp:extent cx="4760595" cy="385445"/>
              <wp:effectExtent b="0" l="0" r="0" t="0"/>
              <wp:wrapNone/>
              <wp:docPr id="36" name=""/>
              <a:graphic>
                <a:graphicData uri="http://schemas.microsoft.com/office/word/2010/wordprocessingShape">
                  <wps:wsp>
                    <wps:cNvSpPr/>
                    <wps:cNvPr id="3" name="Shape 3"/>
                    <wps:spPr>
                      <a:xfrm>
                        <a:off x="2970465" y="3592040"/>
                        <a:ext cx="4751070" cy="375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t xml:space="preserve">MINISTERUL EDUCAȚIEI</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r>
                          <w:r w:rsidDel="00000000" w:rsidR="00000000" w:rsidRPr="00000000">
                            <w:rPr>
                              <w:rFonts w:ascii="Calibri" w:cs="Calibri" w:eastAsia="Calibri" w:hAnsi="Calibri"/>
                              <w:b w:val="0"/>
                              <w:i w:val="0"/>
                              <w:smallCaps w:val="0"/>
                              <w:strike w:val="0"/>
                              <w:color w:val="5a5a5a"/>
                              <w:sz w:val="22"/>
                              <w:vertAlign w:val="baseline"/>
                            </w:rPr>
                            <w:t xml:space="preserve">UNIVERSITATEA DE VEST DIN TIMIȘOARA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5a5a5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431800</wp:posOffset>
              </wp:positionV>
              <wp:extent cx="4760595" cy="385445"/>
              <wp:effectExtent b="0" l="0" r="0" t="0"/>
              <wp:wrapNone/>
              <wp:docPr id="3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760595" cy="385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725170</wp:posOffset>
          </wp:positionH>
          <wp:positionV relativeFrom="paragraph">
            <wp:posOffset>877619</wp:posOffset>
          </wp:positionV>
          <wp:extent cx="5930900" cy="38100"/>
          <wp:effectExtent b="0" l="0" r="0" t="0"/>
          <wp:wrapNone/>
          <wp:docPr descr="C:\Users\Kasandra\AppData\Local\Microsoft\Windows\INetCache\Content.Word\Linie albastra-01.jpg" id="42" name="image1.jpg"/>
          <a:graphic>
            <a:graphicData uri="http://schemas.openxmlformats.org/drawingml/2006/picture">
              <pic:pic>
                <pic:nvPicPr>
                  <pic:cNvPr descr="C:\Users\Kasandra\AppData\Local\Microsoft\Windows\INetCache\Content.Word\Linie albastra-01.jpg" id="0" name="image1.jpg"/>
                  <pic:cNvPicPr preferRelativeResize="0"/>
                </pic:nvPicPr>
                <pic:blipFill>
                  <a:blip r:embed="rId2"/>
                  <a:srcRect b="0" l="0" r="0" t="0"/>
                  <a:stretch>
                    <a:fillRect/>
                  </a:stretch>
                </pic:blipFill>
                <pic:spPr>
                  <a:xfrm>
                    <a:off x="0" y="0"/>
                    <a:ext cx="5930900" cy="38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-443229</wp:posOffset>
          </wp:positionH>
          <wp:positionV relativeFrom="paragraph">
            <wp:posOffset>2268</wp:posOffset>
          </wp:positionV>
          <wp:extent cx="2476500" cy="852805"/>
          <wp:effectExtent b="0" l="0" r="0" t="0"/>
          <wp:wrapNone/>
          <wp:docPr id="40"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2476500" cy="8528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4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rPr>
      <w:rFonts w:ascii="Tahoma" w:cs="Tahoma" w:eastAsia="Tahoma" w:hAnsi="Tahoma"/>
      <w:b w:val="1"/>
      <w:color w:val="ffffff"/>
      <w:sz w:val="18"/>
      <w:szCs w:val="1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line="360" w:lineRule="auto"/>
    </w:pPr>
    <w:rPr>
      <w:rFonts w:ascii="Cambria" w:cs="Cambria" w:eastAsia="Cambria" w:hAnsi="Cambria"/>
      <w:b w:val="1"/>
    </w:rPr>
  </w:style>
  <w:style w:type="paragraph" w:styleId="Title">
    <w:name w:val="Title"/>
    <w:basedOn w:val="Normal"/>
    <w:next w:val="Normal"/>
    <w:pPr>
      <w:jc w:val="center"/>
    </w:pPr>
    <w:rPr>
      <w:rFonts w:ascii="Arial" w:cs="Arial" w:eastAsia="Arial" w:hAnsi="Arial"/>
      <w:b w:val="1"/>
      <w:sz w:val="22"/>
      <w:szCs w:val="22"/>
    </w:rPr>
  </w:style>
  <w:style w:type="paragraph" w:styleId="Normal" w:default="1">
    <w:name w:val="Normal"/>
    <w:qFormat w:val="1"/>
    <w:rsid w:val="00C81D57"/>
    <w:rPr>
      <w:rFonts w:ascii="Times New Roman" w:eastAsia="Times New Roman" w:hAnsi="Times New Roman"/>
      <w:sz w:val="24"/>
      <w:szCs w:val="24"/>
      <w:lang w:eastAsia="ro-RO" w:val="ro-RO"/>
    </w:rPr>
  </w:style>
  <w:style w:type="paragraph" w:styleId="Heading1">
    <w:name w:val="heading 1"/>
    <w:basedOn w:val="Normal"/>
    <w:next w:val="Normal"/>
    <w:link w:val="Heading1Char"/>
    <w:uiPriority w:val="9"/>
    <w:qFormat w:val="1"/>
    <w:rsid w:val="00C81D57"/>
    <w:pPr>
      <w:keepNext w:val="1"/>
      <w:spacing w:after="60" w:before="240"/>
      <w:outlineLvl w:val="0"/>
    </w:pPr>
    <w:rPr>
      <w:rFonts w:ascii="Cambria" w:cs="Cambria" w:hAnsi="Cambria"/>
      <w:b w:val="1"/>
      <w:bCs w:val="1"/>
      <w:kern w:val="32"/>
      <w:sz w:val="32"/>
      <w:szCs w:val="32"/>
    </w:rPr>
  </w:style>
  <w:style w:type="paragraph" w:styleId="Heading2">
    <w:name w:val="heading 2"/>
    <w:basedOn w:val="Normal"/>
    <w:next w:val="Normal"/>
    <w:link w:val="Heading2Char"/>
    <w:uiPriority w:val="99"/>
    <w:qFormat w:val="1"/>
    <w:rsid w:val="00C81D57"/>
    <w:pPr>
      <w:keepNext w:val="1"/>
      <w:spacing w:after="60" w:before="240"/>
      <w:outlineLvl w:val="1"/>
    </w:pPr>
    <w:rPr>
      <w:rFonts w:ascii="Arial" w:cs="Arial" w:hAnsi="Arial"/>
      <w:b w:val="1"/>
      <w:bCs w:val="1"/>
      <w:i w:val="1"/>
      <w:iCs w:val="1"/>
      <w:sz w:val="28"/>
      <w:szCs w:val="28"/>
    </w:rPr>
  </w:style>
  <w:style w:type="paragraph" w:styleId="Heading3">
    <w:name w:val="heading 3"/>
    <w:basedOn w:val="Normal"/>
    <w:link w:val="Heading3Char"/>
    <w:uiPriority w:val="99"/>
    <w:qFormat w:val="1"/>
    <w:rsid w:val="00C81D57"/>
    <w:pPr>
      <w:spacing w:after="100" w:afterAutospacing="1" w:before="100" w:beforeAutospacing="1"/>
      <w:outlineLvl w:val="2"/>
    </w:pPr>
    <w:rPr>
      <w:rFonts w:ascii="Tahoma" w:cs="Tahoma" w:hAnsi="Tahoma"/>
      <w:b w:val="1"/>
      <w:bCs w:val="1"/>
      <w:color w:val="ffffff"/>
      <w:sz w:val="18"/>
      <w:szCs w:val="18"/>
      <w:lang w:eastAsia="en-US" w:val="en-US"/>
    </w:rPr>
  </w:style>
  <w:style w:type="paragraph" w:styleId="Heading4">
    <w:name w:val="heading 4"/>
    <w:basedOn w:val="Normal"/>
    <w:next w:val="Normal"/>
    <w:link w:val="Heading4Char"/>
    <w:uiPriority w:val="99"/>
    <w:qFormat w:val="1"/>
    <w:locked w:val="1"/>
    <w:rsid w:val="00C07B3E"/>
    <w:pPr>
      <w:keepNext w:val="1"/>
      <w:spacing w:after="60" w:before="240"/>
      <w:outlineLvl w:val="3"/>
    </w:pPr>
    <w:rPr>
      <w:b w:val="1"/>
      <w:bCs w:val="1"/>
      <w:sz w:val="28"/>
      <w:szCs w:val="28"/>
    </w:rPr>
  </w:style>
  <w:style w:type="paragraph" w:styleId="Heading5">
    <w:name w:val="heading 5"/>
    <w:basedOn w:val="Normal"/>
    <w:next w:val="Normal"/>
    <w:link w:val="Heading5Char"/>
    <w:uiPriority w:val="99"/>
    <w:qFormat w:val="1"/>
    <w:locked w:val="1"/>
    <w:rsid w:val="00C07B3E"/>
    <w:pPr>
      <w:spacing w:after="60" w:before="240"/>
      <w:outlineLvl w:val="4"/>
    </w:pPr>
    <w:rPr>
      <w:b w:val="1"/>
      <w:bCs w:val="1"/>
      <w:i w:val="1"/>
      <w:iCs w:val="1"/>
      <w:sz w:val="26"/>
      <w:szCs w:val="26"/>
    </w:rPr>
  </w:style>
  <w:style w:type="paragraph" w:styleId="Heading6">
    <w:name w:val="heading 6"/>
    <w:basedOn w:val="Normal"/>
    <w:next w:val="Normal"/>
    <w:link w:val="Heading6Char"/>
    <w:autoRedefine w:val="1"/>
    <w:uiPriority w:val="9"/>
    <w:unhideWhenUsed w:val="1"/>
    <w:qFormat w:val="1"/>
    <w:locked w:val="1"/>
    <w:rsid w:val="000458CE"/>
    <w:pPr>
      <w:keepNext w:val="1"/>
      <w:keepLines w:val="1"/>
      <w:overflowPunct w:val="0"/>
      <w:autoSpaceDE w:val="0"/>
      <w:autoSpaceDN w:val="0"/>
      <w:adjustRightInd w:val="0"/>
      <w:spacing w:line="360" w:lineRule="auto"/>
      <w:textAlignment w:val="baseline"/>
      <w:outlineLvl w:val="5"/>
    </w:pPr>
    <w:rPr>
      <w:rFonts w:asciiTheme="majorHAnsi" w:eastAsiaTheme="majorEastAsia" w:hAnsiTheme="majorHAnsi"/>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C81D57"/>
    <w:rPr>
      <w:rFonts w:ascii="Cambria" w:cs="Cambria" w:hAnsi="Cambria"/>
      <w:b w:val="1"/>
      <w:bCs w:val="1"/>
      <w:kern w:val="32"/>
      <w:sz w:val="32"/>
      <w:szCs w:val="32"/>
      <w:lang w:eastAsia="ro-RO" w:val="ro-RO"/>
    </w:rPr>
  </w:style>
  <w:style w:type="character" w:styleId="Heading2Char" w:customStyle="1">
    <w:name w:val="Heading 2 Char"/>
    <w:basedOn w:val="DefaultParagraphFont"/>
    <w:link w:val="Heading2"/>
    <w:uiPriority w:val="99"/>
    <w:locked w:val="1"/>
    <w:rsid w:val="00C81D57"/>
    <w:rPr>
      <w:rFonts w:ascii="Arial" w:cs="Arial" w:hAnsi="Arial"/>
      <w:b w:val="1"/>
      <w:bCs w:val="1"/>
      <w:i w:val="1"/>
      <w:iCs w:val="1"/>
      <w:sz w:val="28"/>
      <w:szCs w:val="28"/>
      <w:lang w:eastAsia="ro-RO" w:val="ro-RO"/>
    </w:rPr>
  </w:style>
  <w:style w:type="character" w:styleId="Heading3Char" w:customStyle="1">
    <w:name w:val="Heading 3 Char"/>
    <w:basedOn w:val="DefaultParagraphFont"/>
    <w:link w:val="Heading3"/>
    <w:uiPriority w:val="99"/>
    <w:locked w:val="1"/>
    <w:rsid w:val="00C81D57"/>
    <w:rPr>
      <w:rFonts w:ascii="Tahoma" w:cs="Tahoma" w:hAnsi="Tahoma"/>
      <w:b w:val="1"/>
      <w:bCs w:val="1"/>
      <w:color w:val="ffffff"/>
      <w:sz w:val="18"/>
      <w:szCs w:val="18"/>
    </w:rPr>
  </w:style>
  <w:style w:type="character" w:styleId="Heading4Char" w:customStyle="1">
    <w:name w:val="Heading 4 Char"/>
    <w:basedOn w:val="DefaultParagraphFont"/>
    <w:link w:val="Heading4"/>
    <w:uiPriority w:val="99"/>
    <w:locked w:val="1"/>
    <w:rsid w:val="0068330D"/>
    <w:rPr>
      <w:rFonts w:ascii="Calibri" w:cs="Calibri" w:hAnsi="Calibri"/>
      <w:b w:val="1"/>
      <w:bCs w:val="1"/>
      <w:sz w:val="28"/>
      <w:szCs w:val="28"/>
      <w:lang w:eastAsia="ro-RO" w:val="ro-RO"/>
    </w:rPr>
  </w:style>
  <w:style w:type="character" w:styleId="Heading5Char" w:customStyle="1">
    <w:name w:val="Heading 5 Char"/>
    <w:basedOn w:val="DefaultParagraphFont"/>
    <w:link w:val="Heading5"/>
    <w:uiPriority w:val="99"/>
    <w:locked w:val="1"/>
    <w:rsid w:val="0068330D"/>
    <w:rPr>
      <w:rFonts w:ascii="Calibri" w:cs="Calibri" w:hAnsi="Calibri"/>
      <w:b w:val="1"/>
      <w:bCs w:val="1"/>
      <w:i w:val="1"/>
      <w:iCs w:val="1"/>
      <w:sz w:val="26"/>
      <w:szCs w:val="26"/>
      <w:lang w:eastAsia="ro-RO" w:val="ro-RO"/>
    </w:rPr>
  </w:style>
  <w:style w:type="paragraph" w:styleId="Header">
    <w:name w:val="header"/>
    <w:basedOn w:val="Normal"/>
    <w:link w:val="HeaderChar"/>
    <w:uiPriority w:val="99"/>
    <w:rsid w:val="00C81D57"/>
    <w:pPr>
      <w:tabs>
        <w:tab w:val="center" w:pos="4536"/>
        <w:tab w:val="right" w:pos="9072"/>
      </w:tabs>
    </w:pPr>
  </w:style>
  <w:style w:type="character" w:styleId="HeaderChar" w:customStyle="1">
    <w:name w:val="Header Char"/>
    <w:basedOn w:val="DefaultParagraphFont"/>
    <w:link w:val="Header"/>
    <w:uiPriority w:val="99"/>
    <w:locked w:val="1"/>
    <w:rsid w:val="00C81D57"/>
    <w:rPr>
      <w:rFonts w:ascii="Times New Roman" w:cs="Times New Roman" w:hAnsi="Times New Roman"/>
      <w:sz w:val="24"/>
      <w:szCs w:val="24"/>
      <w:lang w:eastAsia="ro-RO" w:val="ro-RO"/>
    </w:rPr>
  </w:style>
  <w:style w:type="paragraph" w:styleId="Footer">
    <w:name w:val="footer"/>
    <w:basedOn w:val="Normal"/>
    <w:link w:val="FooterChar"/>
    <w:uiPriority w:val="99"/>
    <w:rsid w:val="00C81D57"/>
    <w:pPr>
      <w:tabs>
        <w:tab w:val="center" w:pos="4536"/>
        <w:tab w:val="right" w:pos="9072"/>
      </w:tabs>
    </w:pPr>
  </w:style>
  <w:style w:type="character" w:styleId="FooterChar" w:customStyle="1">
    <w:name w:val="Footer Char"/>
    <w:basedOn w:val="DefaultParagraphFont"/>
    <w:link w:val="Footer"/>
    <w:uiPriority w:val="99"/>
    <w:locked w:val="1"/>
    <w:rsid w:val="00C81D57"/>
    <w:rPr>
      <w:rFonts w:ascii="Times New Roman" w:cs="Times New Roman" w:hAnsi="Times New Roman"/>
      <w:sz w:val="24"/>
      <w:szCs w:val="24"/>
      <w:lang w:eastAsia="ro-RO" w:val="ro-RO"/>
    </w:rPr>
  </w:style>
  <w:style w:type="paragraph" w:styleId="BalloonText">
    <w:name w:val="Balloon Text"/>
    <w:basedOn w:val="Normal"/>
    <w:link w:val="BalloonTextChar"/>
    <w:uiPriority w:val="99"/>
    <w:semiHidden w:val="1"/>
    <w:rsid w:val="00C81D57"/>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C81D57"/>
    <w:rPr>
      <w:rFonts w:ascii="Tahoma" w:cs="Tahoma" w:hAnsi="Tahoma"/>
      <w:sz w:val="16"/>
      <w:szCs w:val="16"/>
      <w:lang w:eastAsia="ro-RO" w:val="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22"/>
    <w:qFormat w:val="1"/>
    <w:rsid w:val="00C81D57"/>
    <w:rPr>
      <w:b w:val="1"/>
      <w:bCs w:val="1"/>
    </w:rPr>
  </w:style>
  <w:style w:type="character" w:styleId="autor" w:customStyle="1">
    <w:name w:val="autor"/>
    <w:basedOn w:val="DefaultParagraphFont"/>
    <w:uiPriority w:val="99"/>
    <w:rsid w:val="00C81D57"/>
  </w:style>
  <w:style w:type="character" w:styleId="Emphasis">
    <w:name w:val="Emphasis"/>
    <w:basedOn w:val="DefaultParagraphFont"/>
    <w:uiPriority w:val="99"/>
    <w:qFormat w:val="1"/>
    <w:rsid w:val="00C81D57"/>
    <w:rPr>
      <w:i w:val="1"/>
      <w:iCs w:val="1"/>
    </w:rPr>
  </w:style>
  <w:style w:type="table" w:styleId="TableGrid">
    <w:name w:val="Table Grid"/>
    <w:basedOn w:val="TableNormal"/>
    <w:uiPriority w:val="39"/>
    <w:rsid w:val="00927661"/>
    <w:rPr>
      <w:rFonts w:cs="Calibri"/>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after="100" w:afterAutospacing="1" w:before="100" w:beforeAutospacing="1"/>
    </w:pPr>
    <w:rPr>
      <w:rFonts w:eastAsia="Calibri"/>
      <w:lang w:eastAsia="en-US" w:val="en-US"/>
    </w:rPr>
  </w:style>
  <w:style w:type="character" w:styleId="articol" w:customStyle="1">
    <w:name w:val="articol"/>
    <w:basedOn w:val="DefaultParagraphFont"/>
    <w:uiPriority w:val="99"/>
    <w:rsid w:val="00DF6E13"/>
  </w:style>
  <w:style w:type="character" w:styleId="alineat" w:customStyle="1">
    <w:name w:val="alineat"/>
    <w:basedOn w:val="DefaultParagraphFont"/>
    <w:uiPriority w:val="99"/>
    <w:rsid w:val="00DF6E13"/>
  </w:style>
  <w:style w:type="character" w:styleId="litera" w:customStyle="1">
    <w:name w:val="litera"/>
    <w:basedOn w:val="DefaultParagraphFont"/>
    <w:uiPriority w:val="99"/>
    <w:rsid w:val="00DF6E13"/>
  </w:style>
  <w:style w:type="character" w:styleId="preambul" w:customStyle="1">
    <w:name w:val="preambul"/>
    <w:basedOn w:val="DefaultParagraphFont"/>
    <w:uiPriority w:val="99"/>
    <w:rsid w:val="00DF6E13"/>
  </w:style>
  <w:style w:type="character" w:styleId="punct" w:customStyle="1">
    <w:name w:val="punct"/>
    <w:basedOn w:val="DefaultParagraphFont"/>
    <w:uiPriority w:val="99"/>
    <w:rsid w:val="00DF6E13"/>
  </w:style>
  <w:style w:type="character" w:styleId="paragraf" w:customStyle="1">
    <w:name w:val="paragraf"/>
    <w:basedOn w:val="DefaultParagraphFont"/>
    <w:uiPriority w:val="99"/>
    <w:rsid w:val="00DF6E13"/>
  </w:style>
  <w:style w:type="character" w:styleId="searchidx2" w:customStyle="1">
    <w:name w:val="search_idx_2"/>
    <w:basedOn w:val="DefaultParagraphFont"/>
    <w:uiPriority w:val="99"/>
    <w:rsid w:val="00DF6E13"/>
  </w:style>
  <w:style w:type="character" w:styleId="searchidx0" w:customStyle="1">
    <w:name w:val="search_idx_0"/>
    <w:basedOn w:val="DefaultParagraphFont"/>
    <w:uiPriority w:val="99"/>
    <w:rsid w:val="00DF6E13"/>
  </w:style>
  <w:style w:type="character" w:styleId="searchidx1" w:customStyle="1">
    <w:name w:val="search_idx_1"/>
    <w:basedOn w:val="DefaultParagraphFont"/>
    <w:uiPriority w:val="99"/>
    <w:rsid w:val="00DF6E13"/>
  </w:style>
  <w:style w:type="character" w:styleId="tabel" w:customStyle="1">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Calibri" w:hAnsi="Courier New"/>
      <w:sz w:val="20"/>
      <w:szCs w:val="20"/>
      <w:lang w:eastAsia="en-US" w:val="en-US"/>
    </w:rPr>
  </w:style>
  <w:style w:type="character" w:styleId="HTMLPreformattedChar" w:customStyle="1">
    <w:name w:val="HTML Preformatted Char"/>
    <w:basedOn w:val="DefaultParagraphFont"/>
    <w:link w:val="HTMLPreformatted"/>
    <w:uiPriority w:val="99"/>
    <w:locked w:val="1"/>
    <w:rsid w:val="00650125"/>
    <w:rPr>
      <w:rFonts w:ascii="Courier New" w:cs="Courier New" w:hAnsi="Courier New"/>
      <w:sz w:val="20"/>
      <w:szCs w:val="20"/>
      <w:lang w:eastAsia="ro-RO" w:val="ro-RO"/>
    </w:rPr>
  </w:style>
  <w:style w:type="paragraph" w:styleId="ListParagraph">
    <w:name w:val="List Paragraph"/>
    <w:basedOn w:val="Normal"/>
    <w:uiPriority w:val="34"/>
    <w:qFormat w:val="1"/>
    <w:rsid w:val="000C2457"/>
    <w:pPr>
      <w:ind w:left="720"/>
      <w:contextualSpacing w:val="1"/>
    </w:pPr>
  </w:style>
  <w:style w:type="paragraph" w:styleId="Subtitle">
    <w:name w:val="Subtitle"/>
    <w:basedOn w:val="Normal"/>
    <w:next w:val="Normal"/>
    <w:link w:val="SubtitleChar"/>
    <w:qFormat w:val="1"/>
    <w:locked w:val="1"/>
    <w:rsid w:val="009B3389"/>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itleChar" w:customStyle="1">
    <w:name w:val="Subtitle Char"/>
    <w:basedOn w:val="DefaultParagraphFont"/>
    <w:link w:val="Subtitle"/>
    <w:rsid w:val="009B3389"/>
    <w:rPr>
      <w:rFonts w:asciiTheme="minorHAnsi" w:cstheme="minorBidi" w:eastAsiaTheme="minorEastAsia" w:hAnsiTheme="minorHAnsi"/>
      <w:color w:val="5a5a5a" w:themeColor="text1" w:themeTint="0000A5"/>
      <w:spacing w:val="15"/>
      <w:lang w:eastAsia="ro-RO" w:val="ro-RO"/>
    </w:rPr>
  </w:style>
  <w:style w:type="character" w:styleId="Heading6Char" w:customStyle="1">
    <w:name w:val="Heading 6 Char"/>
    <w:basedOn w:val="DefaultParagraphFont"/>
    <w:link w:val="Heading6"/>
    <w:uiPriority w:val="9"/>
    <w:rsid w:val="000458CE"/>
    <w:rPr>
      <w:rFonts w:asciiTheme="majorHAnsi" w:eastAsiaTheme="majorEastAsia" w:hAnsiTheme="majorHAnsi"/>
      <w:b w:val="1"/>
      <w:sz w:val="24"/>
      <w:szCs w:val="20"/>
      <w:lang w:eastAsia="ro-RO" w:val="ro-RO"/>
    </w:rPr>
  </w:style>
  <w:style w:type="paragraph" w:styleId="FootnoteText">
    <w:name w:val="footnote text"/>
    <w:basedOn w:val="Normal"/>
    <w:link w:val="FootnoteTextChar"/>
    <w:uiPriority w:val="99"/>
    <w:semiHidden w:val="1"/>
    <w:unhideWhenUsed w:val="1"/>
    <w:rsid w:val="000458CE"/>
    <w:rPr>
      <w:rFonts w:asciiTheme="minorHAnsi" w:hAnsiTheme="minorHAnsi"/>
      <w:sz w:val="20"/>
      <w:szCs w:val="20"/>
      <w:lang w:eastAsia="en-US"/>
    </w:rPr>
  </w:style>
  <w:style w:type="character" w:styleId="FootnoteTextChar" w:customStyle="1">
    <w:name w:val="Footnote Text Char"/>
    <w:basedOn w:val="DefaultParagraphFont"/>
    <w:link w:val="FootnoteText"/>
    <w:uiPriority w:val="99"/>
    <w:semiHidden w:val="1"/>
    <w:rsid w:val="000458CE"/>
    <w:rPr>
      <w:rFonts w:eastAsia="Times New Roman" w:asciiTheme="minorHAnsi" w:hAnsiTheme="minorHAnsi"/>
      <w:sz w:val="20"/>
      <w:szCs w:val="20"/>
      <w:lang w:val="ro-RO"/>
    </w:rPr>
  </w:style>
  <w:style w:type="character" w:styleId="FootnoteReference">
    <w:name w:val="footnote reference"/>
    <w:basedOn w:val="DefaultParagraphFont"/>
    <w:uiPriority w:val="99"/>
    <w:semiHidden w:val="1"/>
    <w:unhideWhenUsed w:val="1"/>
    <w:rsid w:val="000458CE"/>
    <w:rPr>
      <w:rFonts w:cs="Times New Roman"/>
      <w:vertAlign w:val="superscript"/>
    </w:rPr>
  </w:style>
  <w:style w:type="table" w:styleId="TableGrid1" w:customStyle="1">
    <w:name w:val="Table Grid1"/>
    <w:basedOn w:val="TableNormal"/>
    <w:next w:val="TableGrid"/>
    <w:uiPriority w:val="59"/>
    <w:rsid w:val="000458CE"/>
    <w:rPr>
      <w:rFonts w:eastAsia="Times New Roman"/>
      <w:sz w:val="20"/>
      <w:szCs w:val="20"/>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grey" w:customStyle="1">
    <w:name w:val="grey"/>
    <w:basedOn w:val="DefaultParagraphFont"/>
    <w:rsid w:val="000458CE"/>
    <w:rPr>
      <w:rFonts w:cs="Times New Roman"/>
    </w:rPr>
  </w:style>
  <w:style w:type="character" w:styleId="titlu" w:customStyle="1">
    <w:name w:val="titlu"/>
    <w:basedOn w:val="DefaultParagraphFont"/>
    <w:rsid w:val="000458CE"/>
    <w:rPr>
      <w:rFonts w:cs="Times New Roman"/>
    </w:rPr>
  </w:style>
  <w:style w:type="character" w:styleId="lead" w:customStyle="1">
    <w:name w:val="lead"/>
    <w:basedOn w:val="DefaultParagraphFont"/>
    <w:rsid w:val="000458CE"/>
    <w:rPr>
      <w:rFonts w:cs="Times New Roman"/>
    </w:rPr>
  </w:style>
  <w:style w:type="paragraph" w:styleId="NoSpacing">
    <w:name w:val="No Spacing"/>
    <w:uiPriority w:val="1"/>
    <w:qFormat w:val="1"/>
    <w:rsid w:val="000458CE"/>
    <w:rPr>
      <w:rFonts w:eastAsia="Times New Roman"/>
    </w:rPr>
  </w:style>
  <w:style w:type="paragraph" w:styleId="Default" w:customStyle="1">
    <w:name w:val="Default"/>
    <w:rsid w:val="000458CE"/>
    <w:pPr>
      <w:autoSpaceDE w:val="0"/>
      <w:autoSpaceDN w:val="0"/>
      <w:adjustRightInd w:val="0"/>
    </w:pPr>
    <w:rPr>
      <w:rFonts w:cs="Calibri" w:eastAsia="Times New Roman"/>
      <w:color w:val="000000"/>
      <w:sz w:val="24"/>
      <w:szCs w:val="24"/>
    </w:rPr>
  </w:style>
  <w:style w:type="character" w:styleId="articlecontent" w:customStyle="1">
    <w:name w:val="article_content"/>
    <w:basedOn w:val="DefaultParagraphFont"/>
    <w:rsid w:val="000458CE"/>
    <w:rPr>
      <w:rFonts w:cs="Times New Roman"/>
    </w:rPr>
  </w:style>
  <w:style w:type="paragraph" w:styleId="Title">
    <w:name w:val="Title"/>
    <w:basedOn w:val="Normal"/>
    <w:next w:val="Normal"/>
    <w:link w:val="TitleChar"/>
    <w:uiPriority w:val="10"/>
    <w:qFormat w:val="1"/>
    <w:locked w:val="1"/>
    <w:rsid w:val="000458CE"/>
    <w:pPr>
      <w:overflowPunct w:val="0"/>
      <w:autoSpaceDE w:val="0"/>
      <w:autoSpaceDN w:val="0"/>
      <w:adjustRightInd w:val="0"/>
      <w:contextualSpacing w:val="1"/>
      <w:jc w:val="center"/>
      <w:textAlignment w:val="baseline"/>
    </w:pPr>
    <w:rPr>
      <w:rFonts w:ascii="Arial" w:hAnsi="Arial" w:eastAsiaTheme="majorEastAsia"/>
      <w:b w:val="1"/>
      <w:spacing w:val="-10"/>
      <w:kern w:val="28"/>
      <w:sz w:val="22"/>
      <w:szCs w:val="56"/>
    </w:rPr>
  </w:style>
  <w:style w:type="character" w:styleId="TitleChar" w:customStyle="1">
    <w:name w:val="Title Char"/>
    <w:basedOn w:val="DefaultParagraphFont"/>
    <w:link w:val="Title"/>
    <w:uiPriority w:val="10"/>
    <w:rsid w:val="000458CE"/>
    <w:rPr>
      <w:rFonts w:ascii="Arial" w:hAnsi="Arial" w:eastAsiaTheme="majorEastAsia"/>
      <w:b w:val="1"/>
      <w:spacing w:val="-10"/>
      <w:kern w:val="28"/>
      <w:szCs w:val="56"/>
      <w:lang w:eastAsia="ro-RO" w:val="ro-RO"/>
    </w:rPr>
  </w:style>
  <w:style w:type="paragraph" w:styleId="TOCHeading">
    <w:name w:val="TOC Heading"/>
    <w:basedOn w:val="Heading1"/>
    <w:next w:val="Normal"/>
    <w:uiPriority w:val="39"/>
    <w:unhideWhenUsed w:val="1"/>
    <w:qFormat w:val="1"/>
    <w:rsid w:val="000458CE"/>
    <w:pPr>
      <w:keepLines w:val="1"/>
      <w:spacing w:after="0" w:line="259" w:lineRule="auto"/>
      <w:jc w:val="center"/>
      <w:outlineLvl w:val="9"/>
    </w:pPr>
    <w:rPr>
      <w:rFonts w:cs="Times New Roman" w:asciiTheme="majorHAnsi" w:eastAsiaTheme="majorEastAsia" w:hAnsiTheme="majorHAnsi"/>
      <w:b w:val="0"/>
      <w:bCs w:val="0"/>
      <w:color w:val="365f91" w:themeColor="accent1" w:themeShade="0000BF"/>
      <w:kern w:val="0"/>
      <w:lang w:eastAsia="en-US" w:val="en-US"/>
    </w:rPr>
  </w:style>
  <w:style w:type="paragraph" w:styleId="TOC1">
    <w:name w:val="toc 1"/>
    <w:basedOn w:val="Normal"/>
    <w:next w:val="Normal"/>
    <w:autoRedefine w:val="1"/>
    <w:uiPriority w:val="39"/>
    <w:unhideWhenUsed w:val="1"/>
    <w:locked w:val="1"/>
    <w:rsid w:val="000458CE"/>
    <w:pPr>
      <w:overflowPunct w:val="0"/>
      <w:autoSpaceDE w:val="0"/>
      <w:autoSpaceDN w:val="0"/>
      <w:adjustRightInd w:val="0"/>
      <w:spacing w:after="100"/>
      <w:textAlignment w:val="baseline"/>
    </w:pPr>
    <w:rPr>
      <w:szCs w:val="20"/>
    </w:rPr>
  </w:style>
  <w:style w:type="paragraph" w:styleId="TOC2">
    <w:name w:val="toc 2"/>
    <w:basedOn w:val="Normal"/>
    <w:next w:val="Normal"/>
    <w:autoRedefine w:val="1"/>
    <w:uiPriority w:val="39"/>
    <w:unhideWhenUsed w:val="1"/>
    <w:locked w:val="1"/>
    <w:rsid w:val="000458CE"/>
    <w:pPr>
      <w:overflowPunct w:val="0"/>
      <w:autoSpaceDE w:val="0"/>
      <w:autoSpaceDN w:val="0"/>
      <w:adjustRightInd w:val="0"/>
      <w:spacing w:after="100"/>
      <w:ind w:left="240"/>
      <w:textAlignment w:val="baseline"/>
    </w:pPr>
    <w:rPr>
      <w:szCs w:val="20"/>
    </w:rPr>
  </w:style>
  <w:style w:type="paragraph" w:styleId="TOC3">
    <w:name w:val="toc 3"/>
    <w:basedOn w:val="Normal"/>
    <w:next w:val="Normal"/>
    <w:autoRedefine w:val="1"/>
    <w:uiPriority w:val="39"/>
    <w:unhideWhenUsed w:val="1"/>
    <w:locked w:val="1"/>
    <w:rsid w:val="000458CE"/>
    <w:pPr>
      <w:overflowPunct w:val="0"/>
      <w:autoSpaceDE w:val="0"/>
      <w:autoSpaceDN w:val="0"/>
      <w:adjustRightInd w:val="0"/>
      <w:spacing w:after="100"/>
      <w:ind w:left="480"/>
      <w:textAlignment w:val="baseline"/>
    </w:pPr>
    <w:rPr>
      <w:szCs w:val="20"/>
    </w:rPr>
  </w:style>
  <w:style w:type="paragraph" w:styleId="TOC4">
    <w:name w:val="toc 4"/>
    <w:basedOn w:val="Normal"/>
    <w:next w:val="Normal"/>
    <w:autoRedefine w:val="1"/>
    <w:uiPriority w:val="39"/>
    <w:unhideWhenUsed w:val="1"/>
    <w:locked w:val="1"/>
    <w:rsid w:val="000458CE"/>
    <w:pPr>
      <w:overflowPunct w:val="0"/>
      <w:autoSpaceDE w:val="0"/>
      <w:autoSpaceDN w:val="0"/>
      <w:adjustRightInd w:val="0"/>
      <w:spacing w:after="100"/>
      <w:ind w:left="720"/>
      <w:textAlignment w:val="baseline"/>
    </w:pPr>
    <w:rPr>
      <w:szCs w:val="20"/>
    </w:rPr>
  </w:style>
  <w:style w:type="paragraph" w:styleId="TOC5">
    <w:name w:val="toc 5"/>
    <w:basedOn w:val="Normal"/>
    <w:next w:val="Normal"/>
    <w:autoRedefine w:val="1"/>
    <w:uiPriority w:val="39"/>
    <w:unhideWhenUsed w:val="1"/>
    <w:locked w:val="1"/>
    <w:rsid w:val="000458CE"/>
    <w:pPr>
      <w:overflowPunct w:val="0"/>
      <w:autoSpaceDE w:val="0"/>
      <w:autoSpaceDN w:val="0"/>
      <w:adjustRightInd w:val="0"/>
      <w:spacing w:after="100"/>
      <w:ind w:left="960"/>
      <w:textAlignment w:val="baseline"/>
    </w:pPr>
    <w:rPr>
      <w:szCs w:val="20"/>
    </w:rPr>
  </w:style>
  <w:style w:type="paragraph" w:styleId="TOC6">
    <w:name w:val="toc 6"/>
    <w:basedOn w:val="Normal"/>
    <w:next w:val="Normal"/>
    <w:autoRedefine w:val="1"/>
    <w:uiPriority w:val="39"/>
    <w:unhideWhenUsed w:val="1"/>
    <w:locked w:val="1"/>
    <w:rsid w:val="000458CE"/>
    <w:pPr>
      <w:overflowPunct w:val="0"/>
      <w:autoSpaceDE w:val="0"/>
      <w:autoSpaceDN w:val="0"/>
      <w:adjustRightInd w:val="0"/>
      <w:spacing w:after="100"/>
      <w:ind w:left="1200"/>
      <w:textAlignment w:val="baseline"/>
    </w:pPr>
    <w:rPr>
      <w:szCs w:val="20"/>
    </w:rPr>
  </w:style>
  <w:style w:type="paragraph" w:styleId="CommentText">
    <w:name w:val="annotation text"/>
    <w:basedOn w:val="Normal"/>
    <w:link w:val="CommentTextChar"/>
    <w:uiPriority w:val="99"/>
    <w:semiHidden w:val="1"/>
    <w:unhideWhenUsed w:val="1"/>
    <w:rsid w:val="000458CE"/>
    <w:pPr>
      <w:overflowPunct w:val="0"/>
      <w:autoSpaceDE w:val="0"/>
      <w:autoSpaceDN w:val="0"/>
      <w:adjustRightInd w:val="0"/>
      <w:textAlignment w:val="baseline"/>
    </w:pPr>
    <w:rPr>
      <w:sz w:val="20"/>
      <w:szCs w:val="20"/>
    </w:rPr>
  </w:style>
  <w:style w:type="character" w:styleId="CommentTextChar" w:customStyle="1">
    <w:name w:val="Comment Text Char"/>
    <w:basedOn w:val="DefaultParagraphFont"/>
    <w:link w:val="CommentText"/>
    <w:uiPriority w:val="99"/>
    <w:semiHidden w:val="1"/>
    <w:rsid w:val="000458CE"/>
    <w:rPr>
      <w:rFonts w:ascii="Times New Roman" w:eastAsia="Times New Roman" w:hAnsi="Times New Roman"/>
      <w:sz w:val="20"/>
      <w:szCs w:val="20"/>
      <w:lang w:eastAsia="ro-RO" w:val="ro-RO"/>
    </w:rPr>
  </w:style>
  <w:style w:type="character" w:styleId="CommentSubjectChar" w:customStyle="1">
    <w:name w:val="Comment Subject Char"/>
    <w:basedOn w:val="CommentTextChar"/>
    <w:link w:val="CommentSubject"/>
    <w:uiPriority w:val="99"/>
    <w:semiHidden w:val="1"/>
    <w:locked w:val="1"/>
    <w:rsid w:val="000458CE"/>
    <w:rPr>
      <w:rFonts w:ascii="Times New Roman" w:eastAsia="Times New Roman" w:hAnsi="Times New Roman"/>
      <w:b w:val="1"/>
      <w:bCs w:val="1"/>
      <w:sz w:val="20"/>
      <w:szCs w:val="20"/>
      <w:lang w:eastAsia="ro-RO" w:val="ro-RO"/>
    </w:rPr>
  </w:style>
  <w:style w:type="paragraph" w:styleId="CommentSubject">
    <w:name w:val="annotation subject"/>
    <w:basedOn w:val="CommentText"/>
    <w:next w:val="CommentText"/>
    <w:link w:val="CommentSubjectChar"/>
    <w:uiPriority w:val="99"/>
    <w:semiHidden w:val="1"/>
    <w:unhideWhenUsed w:val="1"/>
    <w:rsid w:val="000458CE"/>
    <w:rPr>
      <w:b w:val="1"/>
      <w:bCs w:val="1"/>
    </w:rPr>
  </w:style>
  <w:style w:type="character" w:styleId="CommentSubjectChar1" w:customStyle="1">
    <w:name w:val="Comment Subject Char1"/>
    <w:basedOn w:val="CommentTextChar"/>
    <w:uiPriority w:val="99"/>
    <w:semiHidden w:val="1"/>
    <w:rsid w:val="000458CE"/>
    <w:rPr>
      <w:rFonts w:ascii="Times New Roman" w:eastAsia="Times New Roman" w:hAnsi="Times New Roman"/>
      <w:b w:val="1"/>
      <w:bCs w:val="1"/>
      <w:sz w:val="20"/>
      <w:szCs w:val="20"/>
      <w:lang w:eastAsia="ro-RO" w:val="ro-RO"/>
    </w:rPr>
  </w:style>
  <w:style w:type="character" w:styleId="CommentSubjectChar11" w:customStyle="1">
    <w:name w:val="Comment Subject Char11"/>
    <w:basedOn w:val="CommentTextChar"/>
    <w:uiPriority w:val="99"/>
    <w:semiHidden w:val="1"/>
    <w:rsid w:val="000458CE"/>
    <w:rPr>
      <w:rFonts w:ascii="Times New Roman" w:cs="Times New Roman" w:eastAsia="Times New Roman" w:hAnsi="Times New Roman"/>
      <w:b w:val="1"/>
      <w:bCs w:val="1"/>
      <w:sz w:val="20"/>
      <w:szCs w:val="20"/>
      <w:lang w:eastAsia="ro-RO" w:val="ro-RO"/>
    </w:rPr>
  </w:style>
  <w:style w:type="table" w:styleId="GridTable1Light-Accent11" w:customStyle="1">
    <w:name w:val="Grid Table 1 Light - Accent 11"/>
    <w:basedOn w:val="TableNormal"/>
    <w:uiPriority w:val="46"/>
    <w:rsid w:val="000458CE"/>
    <w:rPr>
      <w:rFonts w:eastAsia="Times New Roman" w:asciiTheme="minorHAnsi" w:hAnsiTheme="minorHAnsi"/>
      <w:lang w:val="ro-RO"/>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rFonts w:cs="Times New Roman"/>
        <w:b w:val="1"/>
        <w:bCs w:val="1"/>
      </w:rPr>
      <w:tblPr/>
      <w:tcPr>
        <w:tcBorders>
          <w:bottom w:color="95b3d7" w:space="0" w:sz="12" w:themeColor="accent1" w:themeTint="000099" w:val="single"/>
        </w:tcBorders>
      </w:tcPr>
    </w:tblStylePr>
    <w:tblStylePr w:type="lastRow">
      <w:rPr>
        <w:rFonts w:cs="Times New Roman"/>
        <w:b w:val="1"/>
        <w:bCs w:val="1"/>
      </w:rPr>
      <w:tblPr/>
      <w:tcPr>
        <w:tcBorders>
          <w:top w:color="95b3d7" w:space="0" w:sz="2" w:themeColor="accent1" w:themeTint="000099" w:val="double"/>
        </w:tcBorders>
      </w:tcPr>
    </w:tblStylePr>
    <w:tblStylePr w:type="firstCol">
      <w:rPr>
        <w:rFonts w:cs="Times New Roman"/>
        <w:b w:val="1"/>
        <w:bCs w:val="1"/>
      </w:rPr>
    </w:tblStylePr>
    <w:tblStylePr w:type="lastCol">
      <w:rPr>
        <w:rFonts w:cs="Times New Roman"/>
        <w:b w:val="1"/>
        <w:bCs w:val="1"/>
      </w:rPr>
    </w:tblStylePr>
  </w:style>
  <w:style w:type="character" w:styleId="UnresolvedMention" w:customStyle="1">
    <w:name w:val="Unresolved Mention"/>
    <w:basedOn w:val="DefaultParagraphFont"/>
    <w:uiPriority w:val="99"/>
    <w:semiHidden w:val="1"/>
    <w:unhideWhenUsed w:val="1"/>
    <w:rsid w:val="000458CE"/>
    <w:rPr>
      <w:rFonts w:cs="Times New Roman"/>
      <w:color w:val="605e5c"/>
      <w:shd w:color="auto" w:fill="e1dfdd" w:val="clear"/>
    </w:rPr>
  </w:style>
  <w:style w:type="paragraph" w:styleId="Tabel0" w:customStyle="1">
    <w:name w:val="Tabel"/>
    <w:basedOn w:val="Normal"/>
    <w:qFormat w:val="1"/>
    <w:rsid w:val="000458CE"/>
    <w:pPr>
      <w:autoSpaceDE w:val="0"/>
      <w:autoSpaceDN w:val="0"/>
      <w:adjustRightInd w:val="0"/>
      <w:spacing w:after="120" w:line="276" w:lineRule="auto"/>
      <w:jc w:val="center"/>
    </w:pPr>
    <w:rPr>
      <w:rFonts w:ascii="Calibri" w:cs="Calibri" w:hAnsi="Calibri"/>
      <w:bCs w:val="1"/>
      <w:noProof w:val="1"/>
      <w:color w:val="548dd4" w:themeColor="text2" w:themeTint="000099"/>
      <w:sz w:val="20"/>
      <w:szCs w:val="18"/>
    </w:rPr>
  </w:style>
  <w:style w:type="paragraph" w:styleId="Raport-body-6after" w:customStyle="1">
    <w:name w:val="Raport-body-6after"/>
    <w:basedOn w:val="Normal"/>
    <w:qFormat w:val="1"/>
    <w:rsid w:val="000458CE"/>
    <w:pPr>
      <w:autoSpaceDE w:val="0"/>
      <w:autoSpaceDN w:val="0"/>
      <w:adjustRightInd w:val="0"/>
      <w:spacing w:after="120" w:before="120" w:line="288" w:lineRule="auto"/>
      <w:ind w:firstLine="720"/>
      <w:jc w:val="both"/>
    </w:pPr>
    <w:rPr>
      <w:rFonts w:ascii="Myriad Pro" w:cs="Calibri Light" w:hAnsi="Myriad Pro"/>
      <w:noProof w:val="1"/>
      <w:color w:val="3b4f63"/>
      <w:w w:val="90"/>
      <w:sz w:val="20"/>
      <w:szCs w:val="20"/>
    </w:rPr>
  </w:style>
  <w:style w:type="paragraph" w:styleId="Figuri" w:customStyle="1">
    <w:name w:val="Figuri"/>
    <w:basedOn w:val="Normal"/>
    <w:qFormat w:val="1"/>
    <w:rsid w:val="000458CE"/>
    <w:pPr>
      <w:spacing w:after="120" w:line="276" w:lineRule="auto"/>
      <w:jc w:val="center"/>
    </w:pPr>
    <w:rPr>
      <w:rFonts w:ascii="Calibri" w:cs="Calibri" w:hAnsi="Calibri"/>
      <w:i w:val="1"/>
      <w:color w:val="548dd4" w:themeColor="text2" w:themeTint="000099"/>
      <w:sz w:val="20"/>
      <w:szCs w:val="16"/>
    </w:rPr>
  </w:style>
  <w:style w:type="paragraph" w:styleId="Raport-body" w:customStyle="1">
    <w:name w:val="Raport-body"/>
    <w:basedOn w:val="Normal"/>
    <w:qFormat w:val="1"/>
    <w:rsid w:val="000458CE"/>
    <w:pPr>
      <w:autoSpaceDE w:val="0"/>
      <w:autoSpaceDN w:val="0"/>
      <w:adjustRightInd w:val="0"/>
      <w:spacing w:before="120" w:line="288" w:lineRule="auto"/>
      <w:ind w:firstLine="720"/>
      <w:jc w:val="both"/>
    </w:pPr>
    <w:rPr>
      <w:rFonts w:ascii="Myriad Pro" w:cs="Calibri Light" w:hAnsi="Myriad Pro"/>
      <w:noProof w:val="1"/>
      <w:color w:val="3b4f63"/>
      <w:w w:val="90"/>
      <w:sz w:val="20"/>
      <w:szCs w:val="20"/>
    </w:rPr>
  </w:style>
  <w:style w:type="character" w:styleId="apple-converted-space" w:customStyle="1">
    <w:name w:val="apple-converted-space"/>
    <w:basedOn w:val="DefaultParagraphFont"/>
    <w:rsid w:val="000458CE"/>
    <w:rPr>
      <w:rFonts w:cs="Times New Roman"/>
    </w:rPr>
  </w:style>
  <w:style w:type="paragraph" w:styleId="BodyA" w:customStyle="1">
    <w:name w:val="Body A"/>
    <w:rsid w:val="005C3E29"/>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u w:color="000000"/>
      <w:bdr w:space="0" w:sz="0" w:val="nil"/>
      <w:lang w:eastAsia="en-GB" w:val="en-GB"/>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 Id="rId3"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blLYJuGk0qCLohW9pWujlFYew==">CgMxLjAyCGguZ2pkZ3hzMgloLjMwajB6bGw4AHIhMTE4elJURmJsNHhSVTFWRGU2ODJXeF9RWlRNc05TcnVs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2023-10-06T06:44:00Z</dcterms:created>
  <dc:creator>raduta</dc:creator>
</cp:coreProperties>
</file>